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88" w:rsidRPr="00511C39" w:rsidRDefault="00462F88" w:rsidP="00462F88">
      <w:pPr>
        <w:wordWrap/>
        <w:spacing w:line="320" w:lineRule="exact"/>
        <w:rPr>
          <w:rFonts w:ascii="Arial" w:hAnsi="Arial" w:cs="Arial"/>
          <w:b/>
          <w:bCs/>
          <w:snapToGrid w:val="0"/>
          <w:sz w:val="24"/>
        </w:rPr>
      </w:pPr>
      <w:bookmarkStart w:id="0" w:name="OLE_LINK1"/>
      <w:bookmarkStart w:id="1" w:name="OLE_LINK2"/>
      <w:r w:rsidRPr="00511C39">
        <w:rPr>
          <w:rFonts w:ascii="Arial" w:hAnsi="Arial" w:cs="Arial"/>
          <w:b/>
          <w:bCs/>
          <w:snapToGrid w:val="0"/>
          <w:sz w:val="24"/>
        </w:rPr>
        <w:t>3GPP TSG RAN WG1 Meeting #84bis</w:t>
      </w:r>
      <w:r w:rsidRPr="00511C39">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t xml:space="preserve"> </w:t>
      </w:r>
      <w:r>
        <w:rPr>
          <w:rFonts w:ascii="Arial" w:hAnsi="Arial" w:cs="Arial"/>
          <w:b/>
          <w:bCs/>
          <w:snapToGrid w:val="0"/>
          <w:sz w:val="24"/>
        </w:rPr>
        <w:t>R1-162</w:t>
      </w:r>
      <w:r>
        <w:rPr>
          <w:rFonts w:ascii="Arial" w:hAnsi="Arial" w:cs="Arial" w:hint="eastAsia"/>
          <w:b/>
          <w:bCs/>
          <w:snapToGrid w:val="0"/>
          <w:sz w:val="24"/>
        </w:rPr>
        <w:t>497</w:t>
      </w:r>
    </w:p>
    <w:p w:rsidR="00462F88" w:rsidRPr="00773C67" w:rsidRDefault="00462F88" w:rsidP="00462F88">
      <w:pPr>
        <w:wordWrap/>
        <w:spacing w:line="320" w:lineRule="exact"/>
        <w:rPr>
          <w:rFonts w:ascii="Arial" w:hAnsi="Arial" w:cs="Arial"/>
          <w:b/>
          <w:snapToGrid w:val="0"/>
          <w:sz w:val="24"/>
        </w:rPr>
      </w:pPr>
      <w:r w:rsidRPr="00511C39">
        <w:rPr>
          <w:rFonts w:ascii="Arial" w:hAnsi="Arial" w:cs="Arial"/>
          <w:b/>
          <w:bCs/>
          <w:snapToGrid w:val="0"/>
          <w:sz w:val="24"/>
        </w:rPr>
        <w:t>Busan, Korea</w:t>
      </w:r>
      <w:r>
        <w:rPr>
          <w:rFonts w:ascii="Arial" w:hAnsi="Arial" w:cs="Arial" w:hint="eastAsia"/>
          <w:b/>
          <w:bCs/>
          <w:snapToGrid w:val="0"/>
          <w:sz w:val="24"/>
        </w:rPr>
        <w:t>,</w:t>
      </w:r>
      <w:r w:rsidRPr="00511C39">
        <w:rPr>
          <w:rFonts w:ascii="Arial" w:hAnsi="Arial" w:cs="Arial"/>
          <w:b/>
          <w:bCs/>
          <w:snapToGrid w:val="0"/>
          <w:sz w:val="24"/>
        </w:rPr>
        <w:t xml:space="preserve"> 11th - 15th April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7A4937">
        <w:rPr>
          <w:rFonts w:ascii="Arial" w:hAnsi="Arial" w:cs="Arial"/>
          <w:snapToGrid w:val="0"/>
          <w:sz w:val="24"/>
        </w:rPr>
        <w:t>7.3.</w:t>
      </w:r>
      <w:r w:rsidR="00A72D50">
        <w:rPr>
          <w:rFonts w:ascii="Arial" w:hAnsi="Arial" w:cs="Arial" w:hint="eastAsia"/>
          <w:snapToGrid w:val="0"/>
          <w:sz w:val="24"/>
        </w:rPr>
        <w:t>9</w:t>
      </w:r>
      <w:r w:rsidR="007A4937">
        <w:rPr>
          <w:rFonts w:ascii="Arial" w:hAnsi="Arial" w:cs="Arial"/>
          <w:snapToGrid w:val="0"/>
          <w:sz w:val="24"/>
        </w:rPr>
        <w:t>.</w:t>
      </w:r>
      <w:r w:rsidR="00A72D50">
        <w:rPr>
          <w:rFonts w:ascii="Arial" w:hAnsi="Arial" w:cs="Arial" w:hint="eastAsia"/>
          <w:snapToGrid w:val="0"/>
          <w:sz w:val="24"/>
        </w:rPr>
        <w:t>1</w:t>
      </w:r>
      <w:r w:rsidR="007A4937">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462F88" w:rsidRPr="00462F88">
        <w:rPr>
          <w:rFonts w:ascii="Arial" w:hAnsi="Arial" w:cs="Arial"/>
          <w:snapToGrid w:val="0"/>
          <w:sz w:val="24"/>
        </w:rPr>
        <w:t xml:space="preserve">Evaluation results on the feasibility of </w:t>
      </w:r>
      <w:proofErr w:type="spellStart"/>
      <w:r w:rsidR="00462F88" w:rsidRPr="00462F88">
        <w:rPr>
          <w:rFonts w:ascii="Arial" w:hAnsi="Arial" w:cs="Arial"/>
          <w:snapToGrid w:val="0"/>
          <w:sz w:val="24"/>
        </w:rPr>
        <w:t>Uu</w:t>
      </w:r>
      <w:proofErr w:type="spellEnd"/>
      <w:r w:rsidR="00462F88" w:rsidRPr="00462F88">
        <w:rPr>
          <w:rFonts w:ascii="Arial" w:hAnsi="Arial" w:cs="Arial"/>
          <w:snapToGrid w:val="0"/>
          <w:sz w:val="24"/>
        </w:rPr>
        <w:t xml:space="preserve"> transport for V2P and V2I/N</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462F88">
        <w:rPr>
          <w:rFonts w:ascii="Arial" w:hAnsi="Arial" w:cs="Arial" w:hint="eastAsia"/>
          <w:snapToGrid w:val="0"/>
          <w:sz w:val="24"/>
        </w:rPr>
        <w:t>e</w:t>
      </w:r>
      <w:r w:rsidRPr="00773C67">
        <w:rPr>
          <w:rFonts w:ascii="Arial" w:hAnsi="Arial" w:cs="Arial"/>
          <w:snapToGrid w:val="0"/>
          <w:sz w:val="24"/>
        </w:rPr>
        <w:t>c</w:t>
      </w:r>
      <w:r w:rsidR="00462F88">
        <w:rPr>
          <w:rFonts w:ascii="Arial" w:hAnsi="Arial" w:cs="Arial" w:hint="eastAsia"/>
          <w:snapToGrid w:val="0"/>
          <w:sz w:val="24"/>
        </w:rPr>
        <w:t>i</w:t>
      </w:r>
      <w:r w:rsidRPr="00773C67">
        <w:rPr>
          <w:rFonts w:ascii="Arial" w:hAnsi="Arial" w:cs="Arial"/>
          <w:snapToGrid w:val="0"/>
          <w:sz w:val="24"/>
        </w:rPr>
        <w:t>sion</w:t>
      </w:r>
    </w:p>
    <w:bookmarkEnd w:id="0"/>
    <w:bookmarkEnd w:id="1"/>
    <w:p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rsidR="00E20F12" w:rsidRPr="00773C67" w:rsidRDefault="003B6D16" w:rsidP="00E41E5F">
      <w:pPr>
        <w:pStyle w:val="LGTdoc0"/>
        <w:spacing w:before="100" w:beforeAutospacing="1" w:afterLines="0" w:after="100" w:afterAutospacing="1" w:line="240" w:lineRule="auto"/>
        <w:ind w:firstLine="360"/>
        <w:rPr>
          <w:szCs w:val="22"/>
          <w:lang w:val="en-US"/>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w:t>
      </w:r>
      <w:r w:rsidR="007D5BB5" w:rsidRPr="00773C67">
        <w:rPr>
          <w:rFonts w:hint="eastAsia"/>
          <w:szCs w:val="22"/>
          <w:lang w:val="en-US"/>
        </w:rPr>
        <w:t>T</w:t>
      </w:r>
      <w:r w:rsidRPr="00773C67">
        <w:rPr>
          <w:rFonts w:hint="eastAsia"/>
          <w:szCs w:val="22"/>
          <w:lang w:val="en-US"/>
        </w:rPr>
        <w:t xml:space="preserve">his contribution </w:t>
      </w:r>
      <w:r w:rsidR="00E20F12" w:rsidRPr="00773C67">
        <w:rPr>
          <w:rFonts w:hint="eastAsia"/>
          <w:szCs w:val="22"/>
          <w:lang w:val="en-US"/>
        </w:rPr>
        <w:t xml:space="preserve">discusses potential enhancement areas for </w:t>
      </w:r>
      <w:proofErr w:type="spellStart"/>
      <w:r w:rsidR="00E20F12" w:rsidRPr="00773C67">
        <w:rPr>
          <w:rFonts w:hint="eastAsia"/>
          <w:szCs w:val="22"/>
          <w:lang w:val="en-US"/>
        </w:rPr>
        <w:t>Uu</w:t>
      </w:r>
      <w:proofErr w:type="spellEnd"/>
      <w:r w:rsidR="00E20F12" w:rsidRPr="00773C67">
        <w:rPr>
          <w:rFonts w:hint="eastAsia"/>
          <w:szCs w:val="22"/>
          <w:lang w:val="en-US"/>
        </w:rPr>
        <w:t>-based</w:t>
      </w:r>
      <w:r w:rsidR="00462F88">
        <w:rPr>
          <w:rFonts w:hint="eastAsia"/>
          <w:szCs w:val="22"/>
          <w:lang w:val="en-US"/>
        </w:rPr>
        <w:t xml:space="preserve"> V2P</w:t>
      </w:r>
      <w:r w:rsidR="00E266D6" w:rsidRPr="00773C67">
        <w:rPr>
          <w:rFonts w:hint="eastAsia"/>
          <w:szCs w:val="22"/>
          <w:lang w:val="en-US"/>
        </w:rPr>
        <w:t>,</w:t>
      </w:r>
      <w:r w:rsidR="00E20F12" w:rsidRPr="00773C67">
        <w:rPr>
          <w:rFonts w:hint="eastAsia"/>
          <w:szCs w:val="22"/>
          <w:lang w:val="en-US"/>
        </w:rPr>
        <w:t xml:space="preserve"> V2I/N</w:t>
      </w:r>
      <w:r w:rsidR="00462F88">
        <w:rPr>
          <w:rFonts w:hint="eastAsia"/>
          <w:szCs w:val="22"/>
          <w:lang w:val="en-US"/>
        </w:rPr>
        <w:t xml:space="preserve"> </w:t>
      </w:r>
      <w:r w:rsidR="00E20F12" w:rsidRPr="00773C67">
        <w:rPr>
          <w:rFonts w:hint="eastAsia"/>
          <w:szCs w:val="22"/>
          <w:lang w:val="en-US"/>
        </w:rPr>
        <w:t xml:space="preserve">according to the SID objective: </w:t>
      </w:r>
    </w:p>
    <w:p w:rsidR="00E20F12" w:rsidRPr="00773C67" w:rsidRDefault="00E20F12" w:rsidP="00E20F12">
      <w:pPr>
        <w:widowControl/>
        <w:numPr>
          <w:ilvl w:val="0"/>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For </w:t>
      </w:r>
      <w:r w:rsidRPr="00773C67">
        <w:rPr>
          <w:rFonts w:ascii="Times New Roman" w:eastAsia="맑은 고딕" w:hint="eastAsia"/>
          <w:kern w:val="0"/>
          <w:sz w:val="22"/>
          <w:szCs w:val="22"/>
        </w:rPr>
        <w:t xml:space="preserve">support of </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V2V,</w:t>
      </w:r>
      <w:r w:rsidRPr="00773C67">
        <w:rPr>
          <w:rFonts w:ascii="Times New Roman" w:eastAsia="맑은 고딕"/>
          <w:kern w:val="0"/>
          <w:sz w:val="22"/>
          <w:szCs w:val="22"/>
        </w:rPr>
        <w:t xml:space="preserve"> and </w:t>
      </w:r>
      <w:r w:rsidRPr="00773C67">
        <w:rPr>
          <w:rFonts w:ascii="Times New Roman" w:eastAsia="맑은 고딕" w:hint="eastAsia"/>
          <w:kern w:val="0"/>
          <w:sz w:val="22"/>
          <w:szCs w:val="22"/>
        </w:rPr>
        <w:t>PC5/</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w:t>
      </w:r>
      <w:r w:rsidRPr="00773C67">
        <w:rPr>
          <w:rFonts w:ascii="Times New Roman" w:eastAsia="맑은 고딕"/>
          <w:kern w:val="0"/>
          <w:sz w:val="22"/>
          <w:szCs w:val="22"/>
        </w:rPr>
        <w:t>V2I</w:t>
      </w:r>
      <w:r w:rsidRPr="00773C67">
        <w:rPr>
          <w:rFonts w:ascii="Times New Roman" w:eastAsia="맑은 고딕" w:hint="eastAsia"/>
          <w:kern w:val="0"/>
          <w:sz w:val="22"/>
          <w:szCs w:val="22"/>
        </w:rPr>
        <w:t>/N</w:t>
      </w:r>
      <w:r w:rsidRPr="00773C67">
        <w:rPr>
          <w:rFonts w:ascii="Times New Roman" w:eastAsia="맑은 고딕"/>
          <w:kern w:val="0"/>
          <w:sz w:val="22"/>
          <w:szCs w:val="22"/>
        </w:rPr>
        <w:t xml:space="preserve"> and V2P </w:t>
      </w:r>
      <w:r w:rsidRPr="00773C67">
        <w:rPr>
          <w:rFonts w:ascii="Times New Roman" w:eastAsia="맑은 고딕" w:hint="eastAsia"/>
          <w:kern w:val="0"/>
          <w:sz w:val="22"/>
          <w:szCs w:val="22"/>
        </w:rPr>
        <w:t>services</w:t>
      </w:r>
      <w:r w:rsidRPr="00773C67">
        <w:rPr>
          <w:rFonts w:ascii="Times New Roman" w:eastAsia="맑은 고딕"/>
          <w:kern w:val="0"/>
          <w:sz w:val="22"/>
          <w:szCs w:val="22"/>
        </w:rPr>
        <w:t xml:space="preserve"> (to be completed by RAN#72 – June 2016)</w:t>
      </w:r>
      <w:r w:rsidRPr="00773C67">
        <w:rPr>
          <w:rFonts w:ascii="Times New Roman" w:eastAsia="맑은 고딕" w:hint="eastAsia"/>
          <w:kern w:val="0"/>
          <w:sz w:val="22"/>
          <w:szCs w:val="22"/>
        </w:rPr>
        <w:t>, at least including</w:t>
      </w:r>
      <w:r w:rsidRPr="00773C67">
        <w:rPr>
          <w:rFonts w:ascii="Times New Roman" w:eastAsia="맑은 고딕"/>
          <w:kern w:val="0"/>
          <w:sz w:val="22"/>
          <w:szCs w:val="22"/>
        </w:rPr>
        <w:t>:</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lang w:val="en-GB" w:eastAsia="ja-JP"/>
        </w:rPr>
        <w:t xml:space="preserve">Evaluate the feasibility of </w:t>
      </w:r>
      <w:proofErr w:type="spellStart"/>
      <w:r w:rsidRPr="00773C67">
        <w:rPr>
          <w:rFonts w:ascii="Times New Roman" w:eastAsia="맑은 고딕"/>
          <w:kern w:val="0"/>
          <w:sz w:val="22"/>
          <w:szCs w:val="22"/>
          <w:lang w:val="en-GB" w:eastAsia="ja-JP"/>
        </w:rPr>
        <w:t>Uu</w:t>
      </w:r>
      <w:proofErr w:type="spellEnd"/>
      <w:r w:rsidRPr="00773C67">
        <w:rPr>
          <w:rFonts w:ascii="Times New Roman" w:eastAsia="맑은 고딕"/>
          <w:kern w:val="0"/>
          <w:sz w:val="22"/>
          <w:szCs w:val="22"/>
          <w:lang w:val="en-GB" w:eastAsia="ja-JP"/>
        </w:rPr>
        <w:t xml:space="preserve"> transport for V2V</w:t>
      </w:r>
      <w:r w:rsidRPr="00773C67">
        <w:rPr>
          <w:rFonts w:ascii="Times New Roman" w:eastAsia="맑은 고딕" w:hint="eastAsia"/>
          <w:kern w:val="0"/>
          <w:sz w:val="22"/>
          <w:szCs w:val="22"/>
          <w:lang w:val="en-GB"/>
        </w:rPr>
        <w:t xml:space="preserve"> and V2P</w:t>
      </w:r>
      <w:r w:rsidRPr="00773C67">
        <w:rPr>
          <w:rFonts w:ascii="Times New Roman" w:eastAsia="맑은 고딕"/>
          <w:kern w:val="0"/>
          <w:sz w:val="22"/>
          <w:szCs w:val="22"/>
          <w:lang w:val="en-GB" w:eastAsia="ja-JP"/>
        </w:rPr>
        <w:t xml:space="preserve"> in terms of meeting latency requirements, network coordination required</w:t>
      </w:r>
      <w:r w:rsidRPr="00773C67">
        <w:rPr>
          <w:rFonts w:ascii="Times New Roman" w:eastAsia="맑은 고딕" w:hint="eastAsia"/>
          <w:kern w:val="0"/>
          <w:sz w:val="22"/>
          <w:szCs w:val="22"/>
          <w:lang w:val="en-GB"/>
        </w:rPr>
        <w:t xml:space="preserve">, </w:t>
      </w:r>
      <w:r w:rsidRPr="00773C67">
        <w:rPr>
          <w:rFonts w:ascii="Times New Roman" w:eastAsia="맑은 고딕"/>
          <w:kern w:val="0"/>
          <w:sz w:val="22"/>
          <w:szCs w:val="22"/>
          <w:lang w:val="en-GB" w:eastAsia="ja-JP"/>
        </w:rPr>
        <w:t>resource efficiency</w:t>
      </w:r>
      <w:r w:rsidRPr="00773C67">
        <w:rPr>
          <w:rFonts w:ascii="Times New Roman" w:eastAsia="맑은 고딕" w:hint="eastAsia"/>
          <w:kern w:val="0"/>
          <w:sz w:val="22"/>
          <w:szCs w:val="22"/>
          <w:lang w:val="en-GB"/>
        </w:rPr>
        <w:t>, and energy efficiency of UE,</w:t>
      </w:r>
      <w:r w:rsidRPr="00773C67">
        <w:rPr>
          <w:rFonts w:ascii="Times New Roman" w:eastAsia="맑은 고딕"/>
          <w:kern w:val="0"/>
          <w:sz w:val="22"/>
          <w:szCs w:val="22"/>
          <w:lang w:val="en-GB" w:eastAsia="ja-JP"/>
        </w:rPr>
        <w:t>. [RAN1, RAN2, RAN3]</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rPr>
        <w:t>Identify and evaluate 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required to support each of </w:t>
      </w:r>
      <w:proofErr w:type="spellStart"/>
      <w:r w:rsidRPr="00773C67">
        <w:rPr>
          <w:rFonts w:ascii="Times New Roman" w:eastAsia="맑은 고딕" w:hint="eastAsia"/>
          <w:kern w:val="0"/>
          <w:sz w:val="22"/>
          <w:szCs w:val="22"/>
          <w:lang w:val="en-GB" w:eastAsia="ja-JP"/>
        </w:rPr>
        <w:t>eNB</w:t>
      </w:r>
      <w:proofErr w:type="spellEnd"/>
      <w:r w:rsidRPr="00773C67">
        <w:rPr>
          <w:rFonts w:ascii="Times New Roman" w:eastAsia="맑은 고딕" w:hint="eastAsia"/>
          <w:kern w:val="0"/>
          <w:sz w:val="22"/>
          <w:szCs w:val="22"/>
          <w:lang w:val="en-GB" w:eastAsia="ja-JP"/>
        </w:rPr>
        <w:t xml:space="preserve"> type and UE type RSU</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 xml:space="preserve"> </w:t>
      </w:r>
      <w:r w:rsidRPr="00773C67">
        <w:rPr>
          <w:rFonts w:ascii="Times New Roman" w:eastAsia="맑은 고딕" w:hint="eastAsia"/>
          <w:kern w:val="0"/>
          <w:sz w:val="22"/>
          <w:szCs w:val="22"/>
          <w:lang w:val="en-GB"/>
        </w:rPr>
        <w:t>According to the current SA status, RAN2 will not study solutions for UE-to-UE relaying based on a new architecture for UE-type RSU.</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Identify and evaluate </w:t>
      </w:r>
      <w:r w:rsidRPr="00773C67">
        <w:rPr>
          <w:rFonts w:ascii="Times New Roman" w:eastAsia="맑은 고딕" w:hint="eastAsia"/>
          <w:kern w:val="0"/>
          <w:sz w:val="22"/>
          <w:szCs w:val="22"/>
        </w:rPr>
        <w:t xml:space="preserve">the necessity of </w:t>
      </w:r>
      <w:r w:rsidRPr="00773C67">
        <w:rPr>
          <w:rFonts w:ascii="Times New Roman" w:eastAsia="맑은 고딕"/>
          <w:kern w:val="0"/>
          <w:sz w:val="22"/>
          <w:szCs w:val="22"/>
        </w:rPr>
        <w:t>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to multi-cell multicast/broadcast for reduced latency and improved efficiency</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w:t>
      </w:r>
    </w:p>
    <w:p w:rsidR="00301B1C" w:rsidRPr="00773C67" w:rsidRDefault="00301B1C" w:rsidP="00E41E5F">
      <w:pPr>
        <w:pStyle w:val="LGTdoc0"/>
        <w:spacing w:before="100" w:beforeAutospacing="1" w:afterLines="0" w:after="100" w:afterAutospacing="1" w:line="240" w:lineRule="auto"/>
        <w:ind w:firstLine="360"/>
        <w:rPr>
          <w:szCs w:val="22"/>
        </w:rPr>
      </w:pPr>
    </w:p>
    <w:p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rsidR="00246413" w:rsidRPr="00773C67" w:rsidRDefault="00462F88" w:rsidP="00365FB2">
      <w:pPr>
        <w:pStyle w:val="LGTdoc0"/>
        <w:numPr>
          <w:ilvl w:val="1"/>
          <w:numId w:val="3"/>
        </w:numPr>
        <w:spacing w:before="100" w:beforeAutospacing="1" w:afterLines="0" w:after="100" w:afterAutospacing="1" w:line="240" w:lineRule="auto"/>
        <w:rPr>
          <w:sz w:val="24"/>
          <w:szCs w:val="22"/>
          <w:lang w:val="en-US"/>
        </w:rPr>
      </w:pPr>
      <w:r>
        <w:rPr>
          <w:rFonts w:hint="eastAsia"/>
          <w:sz w:val="24"/>
          <w:szCs w:val="22"/>
          <w:lang w:val="en-US"/>
        </w:rPr>
        <w:t>P</w:t>
      </w:r>
      <w:r w:rsidR="00365FB2" w:rsidRPr="00773C67">
        <w:rPr>
          <w:rFonts w:hint="eastAsia"/>
          <w:sz w:val="24"/>
          <w:szCs w:val="22"/>
          <w:lang w:val="en-US"/>
        </w:rPr>
        <w:t xml:space="preserve">ower </w:t>
      </w:r>
      <w:r w:rsidR="00365FB2" w:rsidRPr="00773C67">
        <w:rPr>
          <w:sz w:val="24"/>
          <w:szCs w:val="22"/>
          <w:lang w:val="en-US"/>
        </w:rPr>
        <w:t xml:space="preserve">consumption </w:t>
      </w:r>
      <w:r w:rsidR="00375032">
        <w:rPr>
          <w:rFonts w:hint="eastAsia"/>
          <w:sz w:val="24"/>
          <w:szCs w:val="22"/>
          <w:lang w:val="en-US"/>
        </w:rPr>
        <w:t xml:space="preserve">analysis </w:t>
      </w:r>
      <w:r w:rsidR="00365FB2" w:rsidRPr="00773C67">
        <w:rPr>
          <w:sz w:val="24"/>
          <w:szCs w:val="22"/>
          <w:lang w:val="en-US"/>
        </w:rPr>
        <w:t>of PUE</w:t>
      </w:r>
    </w:p>
    <w:p w:rsidR="00462F88" w:rsidRPr="00462F88" w:rsidRDefault="00462F88" w:rsidP="00462F88">
      <w:pPr>
        <w:pStyle w:val="LGTdoc0"/>
        <w:spacing w:before="120" w:afterLines="0" w:after="0" w:line="240" w:lineRule="auto"/>
        <w:rPr>
          <w:szCs w:val="22"/>
          <w:u w:val="single"/>
          <w:lang w:val="en-US"/>
        </w:rPr>
      </w:pPr>
      <w:r w:rsidRPr="00462F88">
        <w:rPr>
          <w:rFonts w:hint="eastAsia"/>
          <w:szCs w:val="22"/>
          <w:u w:val="single"/>
          <w:lang w:val="en-US"/>
        </w:rPr>
        <w:t>Rx power consumption of PUE in V2P</w:t>
      </w:r>
    </w:p>
    <w:p w:rsidR="00246413" w:rsidRPr="00773C67" w:rsidRDefault="00365FB2" w:rsidP="006828BB">
      <w:pPr>
        <w:pStyle w:val="LGTdoc0"/>
        <w:spacing w:before="120" w:afterLines="0" w:after="0" w:line="240" w:lineRule="auto"/>
        <w:ind w:firstLine="360"/>
      </w:pPr>
      <w:r w:rsidRPr="00773C67">
        <w:rPr>
          <w:szCs w:val="22"/>
          <w:lang w:val="en-US"/>
        </w:rPr>
        <w:t xml:space="preserve">In this section, we discuss </w:t>
      </w:r>
      <w:r w:rsidR="00FD43C5" w:rsidRPr="00773C67">
        <w:rPr>
          <w:szCs w:val="22"/>
          <w:lang w:val="en-US"/>
        </w:rPr>
        <w:t>PUE’s power consumption</w:t>
      </w:r>
      <w:r w:rsidRPr="00773C67">
        <w:rPr>
          <w:rFonts w:hint="eastAsia"/>
          <w:szCs w:val="22"/>
          <w:lang w:val="en-US"/>
        </w:rPr>
        <w:t xml:space="preserve"> for V2P services, e.g., in Section 5.18 </w:t>
      </w:r>
      <w:r w:rsidRPr="00773C67">
        <w:t>Vulnerable Road User (VRU) Safety in [</w:t>
      </w:r>
      <w:r w:rsidR="003929AB">
        <w:rPr>
          <w:rFonts w:hint="eastAsia"/>
        </w:rPr>
        <w:t>2</w:t>
      </w:r>
      <w:r w:rsidR="00477AD3" w:rsidRPr="00773C67">
        <w:t>].</w:t>
      </w:r>
      <w:r w:rsidR="00FD43C5" w:rsidRPr="00773C67">
        <w:t xml:space="preserve"> </w:t>
      </w:r>
      <w:r w:rsidR="006828BB" w:rsidRPr="00773C67">
        <w:rPr>
          <w:rFonts w:hint="eastAsia"/>
        </w:rPr>
        <w:t xml:space="preserve">The PUE can receive V2P message from </w:t>
      </w:r>
      <w:r w:rsidR="006828BB" w:rsidRPr="00773C67">
        <w:t xml:space="preserve">a cell (i.e., </w:t>
      </w:r>
      <w:proofErr w:type="spellStart"/>
      <w:r w:rsidR="006828BB" w:rsidRPr="00773C67">
        <w:t>Uu</w:t>
      </w:r>
      <w:proofErr w:type="spellEnd"/>
      <w:r w:rsidR="006828BB" w:rsidRPr="00773C67">
        <w:t>-based V2P) or an RSU (i.e., PC5-based V2P)</w:t>
      </w:r>
      <w:proofErr w:type="gramStart"/>
      <w:r w:rsidR="006828BB" w:rsidRPr="00773C67">
        <w:t>,</w:t>
      </w:r>
      <w:proofErr w:type="gramEnd"/>
      <w:r w:rsidR="006828BB" w:rsidRPr="00773C67">
        <w:t xml:space="preserve"> we provide power consumption analysis results of each case when PUE receives V2P messages.</w:t>
      </w:r>
    </w:p>
    <w:p w:rsidR="009F79C9" w:rsidRDefault="006828BB" w:rsidP="0029735C">
      <w:pPr>
        <w:pStyle w:val="LGTdoc0"/>
        <w:spacing w:before="120" w:afterLines="0" w:after="0" w:line="240" w:lineRule="auto"/>
        <w:ind w:firstLine="360"/>
        <w:rPr>
          <w:szCs w:val="22"/>
          <w:lang w:val="en-US"/>
        </w:rPr>
      </w:pPr>
      <w:r w:rsidRPr="00773C67">
        <w:t>F</w:t>
      </w:r>
      <w:r w:rsidRPr="00773C67">
        <w:rPr>
          <w:rFonts w:hint="eastAsia"/>
        </w:rPr>
        <w:t xml:space="preserve">or </w:t>
      </w:r>
      <w:r w:rsidR="00340314" w:rsidRPr="00773C67">
        <w:t xml:space="preserve">the </w:t>
      </w:r>
      <w:r w:rsidRPr="00773C67">
        <w:t xml:space="preserve">power consumption analysis of </w:t>
      </w:r>
      <w:proofErr w:type="spellStart"/>
      <w:r w:rsidR="000E6041" w:rsidRPr="00773C67">
        <w:t>Uu</w:t>
      </w:r>
      <w:proofErr w:type="spellEnd"/>
      <w:r w:rsidR="000E6041" w:rsidRPr="00773C67">
        <w:t xml:space="preserve">-based </w:t>
      </w:r>
      <w:r w:rsidRPr="00773C67">
        <w:t xml:space="preserve">V2P message reception, </w:t>
      </w:r>
      <w:r w:rsidR="000D2996">
        <w:rPr>
          <w:rFonts w:hint="eastAsia"/>
        </w:rPr>
        <w:t xml:space="preserve">firstly </w:t>
      </w:r>
      <w:r w:rsidRPr="00773C67">
        <w:t>we assume the multi-cell</w:t>
      </w:r>
      <w:r w:rsidR="00375032">
        <w:rPr>
          <w:rFonts w:hint="eastAsia"/>
        </w:rPr>
        <w:t xml:space="preserve"> (7cell clustering)</w:t>
      </w:r>
      <w:r w:rsidRPr="00773C67">
        <w:t xml:space="preserve"> </w:t>
      </w:r>
      <w:r w:rsidR="004A7D82" w:rsidRPr="00773C67">
        <w:t>broadcast as shown in Figure 1</w:t>
      </w:r>
      <w:r w:rsidR="00E113B0">
        <w:rPr>
          <w:rFonts w:hint="eastAsia"/>
        </w:rPr>
        <w:t xml:space="preserve"> in [</w:t>
      </w:r>
      <w:r w:rsidR="003929AB">
        <w:rPr>
          <w:rFonts w:hint="eastAsia"/>
        </w:rPr>
        <w:t>3</w:t>
      </w:r>
      <w:r w:rsidR="00E113B0">
        <w:rPr>
          <w:rFonts w:hint="eastAsia"/>
        </w:rPr>
        <w:t>]</w:t>
      </w:r>
      <w:r w:rsidR="004A7D82" w:rsidRPr="00773C67">
        <w:t xml:space="preserve"> (i.e., </w:t>
      </w:r>
      <w:r w:rsidR="004A7D82" w:rsidRPr="00773C67">
        <w:rPr>
          <w:rFonts w:hint="eastAsia"/>
          <w:szCs w:val="22"/>
          <w:lang w:val="en-US"/>
        </w:rPr>
        <w:t xml:space="preserve">a cell transmits message generated in it in one </w:t>
      </w:r>
      <w:proofErr w:type="spellStart"/>
      <w:r w:rsidR="004A7D82" w:rsidRPr="00773C67">
        <w:rPr>
          <w:rFonts w:hint="eastAsia"/>
          <w:szCs w:val="22"/>
          <w:lang w:val="en-US"/>
        </w:rPr>
        <w:t>subframe</w:t>
      </w:r>
      <w:proofErr w:type="spellEnd"/>
      <w:r w:rsidR="004A7D82" w:rsidRPr="00773C67">
        <w:rPr>
          <w:rFonts w:hint="eastAsia"/>
          <w:szCs w:val="22"/>
          <w:lang w:val="en-US"/>
        </w:rPr>
        <w:t xml:space="preserve"> out of a set of 7 </w:t>
      </w:r>
      <w:proofErr w:type="spellStart"/>
      <w:r w:rsidR="004A7D82" w:rsidRPr="00773C67">
        <w:rPr>
          <w:rFonts w:hint="eastAsia"/>
          <w:szCs w:val="22"/>
          <w:lang w:val="en-US"/>
        </w:rPr>
        <w:t>subframes</w:t>
      </w:r>
      <w:proofErr w:type="spellEnd"/>
      <w:r w:rsidR="004A7D82" w:rsidRPr="00773C67">
        <w:rPr>
          <w:rFonts w:hint="eastAsia"/>
          <w:szCs w:val="22"/>
          <w:lang w:val="en-US"/>
        </w:rPr>
        <w:t xml:space="preserve">, and it transmits messages generated in neighboring cells in the remaining 6 </w:t>
      </w:r>
      <w:proofErr w:type="spellStart"/>
      <w:r w:rsidR="004A7D82" w:rsidRPr="00773C67">
        <w:rPr>
          <w:rFonts w:hint="eastAsia"/>
          <w:szCs w:val="22"/>
          <w:lang w:val="en-US"/>
        </w:rPr>
        <w:t>subframes</w:t>
      </w:r>
      <w:proofErr w:type="spellEnd"/>
      <w:r w:rsidR="004A7D82" w:rsidRPr="00773C67">
        <w:rPr>
          <w:rFonts w:hint="eastAsia"/>
          <w:szCs w:val="22"/>
          <w:lang w:val="en-US"/>
        </w:rPr>
        <w:t xml:space="preserve"> of the set</w:t>
      </w:r>
      <w:r w:rsidR="004A7D82" w:rsidRPr="00773C67">
        <w:rPr>
          <w:szCs w:val="22"/>
          <w:lang w:val="en-US"/>
        </w:rPr>
        <w:t>)</w:t>
      </w:r>
      <w:r w:rsidR="006428C9">
        <w:rPr>
          <w:rFonts w:hint="eastAsia"/>
          <w:szCs w:val="22"/>
          <w:lang w:val="en-US"/>
        </w:rPr>
        <w:t>.</w:t>
      </w:r>
      <w:r w:rsidR="00C72B62">
        <w:rPr>
          <w:rFonts w:hint="eastAsia"/>
          <w:szCs w:val="22"/>
          <w:lang w:val="en-US"/>
        </w:rPr>
        <w:t xml:space="preserve"> In addition, we assume that each pedestrian UE knows which </w:t>
      </w:r>
      <w:proofErr w:type="spellStart"/>
      <w:r w:rsidR="00C72B62">
        <w:rPr>
          <w:rFonts w:hint="eastAsia"/>
          <w:szCs w:val="22"/>
          <w:lang w:val="en-US"/>
        </w:rPr>
        <w:t>subframe</w:t>
      </w:r>
      <w:proofErr w:type="spellEnd"/>
      <w:r w:rsidR="00C72B62">
        <w:rPr>
          <w:rFonts w:hint="eastAsia"/>
          <w:szCs w:val="22"/>
          <w:lang w:val="en-US"/>
        </w:rPr>
        <w:t xml:space="preserve"> is used for transmission of messages generated in which cell. Then, a UE can determine in each </w:t>
      </w:r>
      <w:proofErr w:type="spellStart"/>
      <w:r w:rsidR="00C72B62">
        <w:rPr>
          <w:rFonts w:hint="eastAsia"/>
          <w:szCs w:val="22"/>
          <w:lang w:val="en-US"/>
        </w:rPr>
        <w:t>subframe</w:t>
      </w:r>
      <w:proofErr w:type="spellEnd"/>
      <w:r w:rsidR="00C72B62">
        <w:rPr>
          <w:rFonts w:hint="eastAsia"/>
          <w:szCs w:val="22"/>
          <w:lang w:val="en-US"/>
        </w:rPr>
        <w:t xml:space="preserve"> whether </w:t>
      </w:r>
      <w:r w:rsidR="004F783E">
        <w:rPr>
          <w:rFonts w:hint="eastAsia"/>
          <w:szCs w:val="22"/>
          <w:lang w:val="en-US"/>
        </w:rPr>
        <w:t xml:space="preserve">one of </w:t>
      </w:r>
      <w:r w:rsidR="00C72B62">
        <w:rPr>
          <w:rFonts w:hint="eastAsia"/>
          <w:szCs w:val="22"/>
          <w:lang w:val="en-US"/>
        </w:rPr>
        <w:t>the messages transmitted in t</w:t>
      </w:r>
      <w:r w:rsidR="004F783E">
        <w:rPr>
          <w:rFonts w:hint="eastAsia"/>
          <w:szCs w:val="22"/>
          <w:lang w:val="en-US"/>
        </w:rPr>
        <w:t xml:space="preserve">he </w:t>
      </w:r>
      <w:proofErr w:type="spellStart"/>
      <w:r w:rsidR="004F783E">
        <w:rPr>
          <w:rFonts w:hint="eastAsia"/>
          <w:szCs w:val="22"/>
          <w:lang w:val="en-US"/>
        </w:rPr>
        <w:t>subframe</w:t>
      </w:r>
      <w:proofErr w:type="spellEnd"/>
      <w:r w:rsidR="004F783E">
        <w:rPr>
          <w:rFonts w:hint="eastAsia"/>
          <w:szCs w:val="22"/>
          <w:lang w:val="en-US"/>
        </w:rPr>
        <w:t xml:space="preserve"> potentially is generated by a vehicle within the target range from it. </w:t>
      </w:r>
      <w:r w:rsidR="003740B2">
        <w:rPr>
          <w:rFonts w:hint="eastAsia"/>
          <w:szCs w:val="22"/>
          <w:lang w:val="en-US"/>
        </w:rPr>
        <w:t xml:space="preserve">If so, the UE attempts to receive it, and goes to idle otherwise. </w:t>
      </w:r>
      <w:r w:rsidR="007D5725">
        <w:rPr>
          <w:rFonts w:hint="eastAsia"/>
          <w:szCs w:val="22"/>
          <w:lang w:val="en-US"/>
        </w:rPr>
        <w:t xml:space="preserve">As a result, the location of each pedestrian UE determines how many </w:t>
      </w:r>
      <w:proofErr w:type="spellStart"/>
      <w:r w:rsidR="007D5725">
        <w:rPr>
          <w:rFonts w:hint="eastAsia"/>
          <w:szCs w:val="22"/>
          <w:lang w:val="en-US"/>
        </w:rPr>
        <w:t>subframes</w:t>
      </w:r>
      <w:proofErr w:type="spellEnd"/>
      <w:r w:rsidR="007D5725">
        <w:rPr>
          <w:rFonts w:hint="eastAsia"/>
          <w:szCs w:val="22"/>
          <w:lang w:val="en-US"/>
        </w:rPr>
        <w:t xml:space="preserve"> the UE needs to monitor, and this is equal to the number of cells </w:t>
      </w:r>
      <w:r w:rsidR="009F79C9">
        <w:rPr>
          <w:rFonts w:hint="eastAsia"/>
          <w:szCs w:val="22"/>
          <w:lang w:val="en-US"/>
        </w:rPr>
        <w:t xml:space="preserve">overlaps with </w:t>
      </w:r>
      <w:r w:rsidR="007D5725">
        <w:rPr>
          <w:rFonts w:hint="eastAsia"/>
          <w:szCs w:val="22"/>
          <w:lang w:val="en-US"/>
        </w:rPr>
        <w:t xml:space="preserve">the circle having the radius of the target range. </w:t>
      </w:r>
    </w:p>
    <w:p w:rsidR="00EB481C" w:rsidRDefault="000E6041" w:rsidP="0029735C">
      <w:pPr>
        <w:pStyle w:val="LGTdoc0"/>
        <w:spacing w:before="120" w:afterLines="0" w:after="0" w:line="240" w:lineRule="auto"/>
        <w:ind w:firstLine="360"/>
        <w:rPr>
          <w:rFonts w:hint="eastAsia"/>
          <w:szCs w:val="22"/>
          <w:lang w:val="en-US"/>
        </w:rPr>
      </w:pPr>
      <w:r w:rsidRPr="00773C67">
        <w:rPr>
          <w:szCs w:val="22"/>
          <w:lang w:val="en-US"/>
        </w:rPr>
        <w:t xml:space="preserve">Figure </w:t>
      </w:r>
      <w:r w:rsidR="003929AB">
        <w:rPr>
          <w:rFonts w:hint="eastAsia"/>
          <w:szCs w:val="22"/>
          <w:lang w:val="en-US"/>
        </w:rPr>
        <w:t>1</w:t>
      </w:r>
      <w:r w:rsidRPr="00773C67">
        <w:rPr>
          <w:szCs w:val="22"/>
          <w:lang w:val="en-US"/>
        </w:rPr>
        <w:t xml:space="preserve"> shows an example of </w:t>
      </w:r>
      <w:r w:rsidR="00340314" w:rsidRPr="00773C67">
        <w:rPr>
          <w:szCs w:val="22"/>
          <w:lang w:val="en-US"/>
        </w:rPr>
        <w:t>cell deployment and road grid</w:t>
      </w:r>
      <w:r w:rsidR="00EB481C" w:rsidRPr="00773C67">
        <w:rPr>
          <w:szCs w:val="22"/>
          <w:lang w:val="en-US"/>
        </w:rPr>
        <w:t xml:space="preserve">. </w:t>
      </w:r>
      <w:r w:rsidR="00340314" w:rsidRPr="00773C67">
        <w:rPr>
          <w:szCs w:val="22"/>
          <w:lang w:val="en-US"/>
        </w:rPr>
        <w:t>If the reception coverage of PUE</w:t>
      </w:r>
      <w:r w:rsidR="00477AD3" w:rsidRPr="00773C67">
        <w:rPr>
          <w:szCs w:val="22"/>
          <w:lang w:val="en-US"/>
        </w:rPr>
        <w:t xml:space="preserve"> is the 75</w:t>
      </w:r>
      <w:r w:rsidR="00F61C26" w:rsidRPr="00773C67">
        <w:rPr>
          <w:szCs w:val="22"/>
          <w:lang w:val="en-US"/>
        </w:rPr>
        <w:t xml:space="preserve">m, the region which </w:t>
      </w:r>
      <w:r w:rsidR="009F79C9">
        <w:rPr>
          <w:rFonts w:hint="eastAsia"/>
          <w:szCs w:val="22"/>
          <w:lang w:val="en-US"/>
        </w:rPr>
        <w:t xml:space="preserve">requires reception from </w:t>
      </w:r>
      <w:r w:rsidR="0001361E" w:rsidRPr="00773C67">
        <w:rPr>
          <w:szCs w:val="22"/>
          <w:lang w:val="en-US"/>
        </w:rPr>
        <w:t>1, 2, 3 and more than 3</w:t>
      </w:r>
      <w:r w:rsidR="00F61C26" w:rsidRPr="00773C67">
        <w:rPr>
          <w:szCs w:val="22"/>
          <w:lang w:val="en-US"/>
        </w:rPr>
        <w:t xml:space="preserve"> </w:t>
      </w:r>
      <w:proofErr w:type="gramStart"/>
      <w:r w:rsidR="00F61C26" w:rsidRPr="00773C67">
        <w:rPr>
          <w:szCs w:val="22"/>
          <w:lang w:val="en-US"/>
        </w:rPr>
        <w:t>cell</w:t>
      </w:r>
      <w:proofErr w:type="gramEnd"/>
      <w:r w:rsidR="00F61C26" w:rsidRPr="00773C67">
        <w:rPr>
          <w:szCs w:val="22"/>
          <w:lang w:val="en-US"/>
        </w:rPr>
        <w:t xml:space="preserve"> is </w:t>
      </w:r>
      <w:r w:rsidR="0001361E" w:rsidRPr="00773C67">
        <w:rPr>
          <w:szCs w:val="22"/>
          <w:lang w:val="en-US"/>
        </w:rPr>
        <w:t xml:space="preserve">about 12, 27, 60, and 0% of </w:t>
      </w:r>
      <w:r w:rsidR="00477AD3" w:rsidRPr="00773C67">
        <w:rPr>
          <w:szCs w:val="22"/>
          <w:lang w:val="en-US"/>
        </w:rPr>
        <w:t xml:space="preserve">total </w:t>
      </w:r>
      <w:r w:rsidR="0001361E" w:rsidRPr="00773C67">
        <w:rPr>
          <w:szCs w:val="22"/>
          <w:lang w:val="en-US"/>
        </w:rPr>
        <w:t xml:space="preserve">sidewalk, respectively. </w:t>
      </w:r>
      <w:r w:rsidR="009F79C9">
        <w:rPr>
          <w:rFonts w:hint="eastAsia"/>
          <w:szCs w:val="22"/>
          <w:lang w:val="en-US"/>
        </w:rPr>
        <w:t>In such a case</w:t>
      </w:r>
      <w:r w:rsidR="00477AD3" w:rsidRPr="00773C67">
        <w:rPr>
          <w:szCs w:val="22"/>
          <w:lang w:val="en-US"/>
        </w:rPr>
        <w:t>, t</w:t>
      </w:r>
      <w:r w:rsidR="003C5FFF" w:rsidRPr="00773C67">
        <w:rPr>
          <w:szCs w:val="22"/>
          <w:lang w:val="en-US"/>
        </w:rPr>
        <w:t xml:space="preserve">he average power consumption </w:t>
      </w:r>
      <w:r w:rsidR="00E0108E">
        <w:rPr>
          <w:rFonts w:hint="eastAsia"/>
          <w:szCs w:val="22"/>
          <w:lang w:val="en-US"/>
        </w:rPr>
        <w:t xml:space="preserve">becomes </w:t>
      </w:r>
      <w:proofErr w:type="gramStart"/>
      <w:r w:rsidR="003C5FFF" w:rsidRPr="00773C67">
        <w:rPr>
          <w:szCs w:val="22"/>
          <w:lang w:val="en-US"/>
        </w:rPr>
        <w:t>0.354 units/</w:t>
      </w:r>
      <w:proofErr w:type="spellStart"/>
      <w:r w:rsidR="003C5FFF" w:rsidRPr="00773C67">
        <w:rPr>
          <w:szCs w:val="22"/>
          <w:lang w:val="en-US"/>
        </w:rPr>
        <w:t>subframe</w:t>
      </w:r>
      <w:proofErr w:type="spellEnd"/>
      <w:proofErr w:type="gramEnd"/>
      <w:r w:rsidR="00BD516E">
        <w:rPr>
          <w:szCs w:val="22"/>
          <w:lang w:val="en-US"/>
        </w:rPr>
        <w:t xml:space="preserve"> (=</w:t>
      </w:r>
      <m:oMath>
        <m:f>
          <m:fPr>
            <m:ctrlPr>
              <w:rPr>
                <w:rFonts w:ascii="Cambria Math" w:hAnsi="Cambria Math"/>
              </w:rPr>
            </m:ctrlPr>
          </m:fPr>
          <m:num>
            <m:r>
              <w:rPr>
                <w:rFonts w:ascii="Cambria Math" w:hAnsi="Cambria Math"/>
              </w:rPr>
              <m:t>1</m:t>
            </m:r>
          </m:num>
          <m:den>
            <m:r>
              <w:rPr>
                <w:rFonts w:ascii="Cambria Math" w:hAnsi="Cambria Math"/>
              </w:rPr>
              <m:t>7</m:t>
            </m:r>
          </m:den>
        </m:f>
        <m:r>
          <w:rPr>
            <w:rFonts w:ascii="Cambria Math" w:hAnsi="Cambria Math"/>
          </w:rPr>
          <m:t xml:space="preserve">*0.124+ </m:t>
        </m:r>
        <m:f>
          <m:fPr>
            <m:ctrlPr>
              <w:rPr>
                <w:rFonts w:ascii="Cambria Math" w:hAnsi="Cambria Math"/>
              </w:rPr>
            </m:ctrlPr>
          </m:fPr>
          <m:num>
            <m:r>
              <w:rPr>
                <w:rFonts w:ascii="Cambria Math" w:hAnsi="Cambria Math"/>
              </w:rPr>
              <m:t>2</m:t>
            </m:r>
          </m:num>
          <m:den>
            <m:r>
              <w:rPr>
                <w:rFonts w:ascii="Cambria Math" w:hAnsi="Cambria Math"/>
              </w:rPr>
              <m:t>7</m:t>
            </m:r>
          </m:den>
        </m:f>
        <m:r>
          <w:rPr>
            <w:rFonts w:ascii="Cambria Math" w:hAnsi="Cambria Math"/>
          </w:rPr>
          <m:t xml:space="preserve">*0.273+ </m:t>
        </m:r>
        <m:f>
          <m:fPr>
            <m:ctrlPr>
              <w:rPr>
                <w:rFonts w:ascii="Cambria Math" w:hAnsi="Cambria Math"/>
              </w:rPr>
            </m:ctrlPr>
          </m:fPr>
          <m:num>
            <m:r>
              <w:rPr>
                <w:rFonts w:ascii="Cambria Math" w:hAnsi="Cambria Math"/>
              </w:rPr>
              <m:t>3</m:t>
            </m:r>
          </m:num>
          <m:den>
            <m:r>
              <w:rPr>
                <w:rFonts w:ascii="Cambria Math" w:hAnsi="Cambria Math"/>
              </w:rPr>
              <m:t>7</m:t>
            </m:r>
          </m:den>
        </m:f>
        <m:r>
          <w:rPr>
            <w:rFonts w:ascii="Cambria Math" w:hAnsi="Cambria Math"/>
          </w:rPr>
          <m:t>*0.604)</m:t>
        </m:r>
      </m:oMath>
      <w:r w:rsidR="003C5FFF" w:rsidRPr="00773C67">
        <w:rPr>
          <w:szCs w:val="22"/>
          <w:lang w:val="en-US"/>
        </w:rPr>
        <w:t>.</w:t>
      </w:r>
      <w:r w:rsidR="00823109">
        <w:rPr>
          <w:rFonts w:hint="eastAsia"/>
          <w:szCs w:val="22"/>
          <w:lang w:val="en-US"/>
        </w:rPr>
        <w:t xml:space="preserve"> We note that the power consumption becomes </w:t>
      </w:r>
      <w:r w:rsidR="00BD516E">
        <w:rPr>
          <w:szCs w:val="22"/>
          <w:lang w:val="en-US"/>
        </w:rPr>
        <w:t>1</w:t>
      </w:r>
      <w:r w:rsidR="00BD516E">
        <w:rPr>
          <w:rFonts w:hint="eastAsia"/>
          <w:szCs w:val="22"/>
          <w:lang w:val="en-US"/>
        </w:rPr>
        <w:t xml:space="preserve"> </w:t>
      </w:r>
      <w:r w:rsidR="00823109">
        <w:rPr>
          <w:rFonts w:hint="eastAsia"/>
          <w:szCs w:val="22"/>
          <w:lang w:val="en-US"/>
        </w:rPr>
        <w:lastRenderedPageBreak/>
        <w:t>units/</w:t>
      </w:r>
      <w:proofErr w:type="spellStart"/>
      <w:r w:rsidR="00823109">
        <w:rPr>
          <w:rFonts w:hint="eastAsia"/>
          <w:szCs w:val="22"/>
          <w:lang w:val="en-US"/>
        </w:rPr>
        <w:t>subframe</w:t>
      </w:r>
      <w:proofErr w:type="spellEnd"/>
      <w:r w:rsidR="00823109">
        <w:rPr>
          <w:rFonts w:hint="eastAsia"/>
          <w:szCs w:val="22"/>
          <w:lang w:val="en-US"/>
        </w:rPr>
        <w:t xml:space="preserve"> if the UE monitors all the </w:t>
      </w:r>
      <w:proofErr w:type="spellStart"/>
      <w:r w:rsidR="00823109">
        <w:rPr>
          <w:rFonts w:hint="eastAsia"/>
          <w:szCs w:val="22"/>
          <w:lang w:val="en-US"/>
        </w:rPr>
        <w:t>subframes</w:t>
      </w:r>
      <w:proofErr w:type="spellEnd"/>
      <w:r w:rsidR="00823109">
        <w:rPr>
          <w:rFonts w:hint="eastAsia"/>
          <w:szCs w:val="22"/>
          <w:lang w:val="en-US"/>
        </w:rPr>
        <w:t>.</w:t>
      </w:r>
    </w:p>
    <w:p w:rsidR="00FB4029" w:rsidRDefault="00FB4029" w:rsidP="00FB4029">
      <w:pPr>
        <w:pStyle w:val="LGTdoc0"/>
        <w:spacing w:before="120" w:afterLines="0" w:after="0" w:line="240" w:lineRule="auto"/>
        <w:rPr>
          <w:rFonts w:hint="eastAsia"/>
          <w:i/>
          <w:szCs w:val="22"/>
          <w:lang w:val="en-US"/>
        </w:rPr>
      </w:pPr>
      <w:r w:rsidRPr="00227A0A">
        <w:rPr>
          <w:i/>
          <w:szCs w:val="22"/>
          <w:lang w:val="en-US"/>
        </w:rPr>
        <w:t>P</w:t>
      </w:r>
      <w:r w:rsidRPr="00227A0A">
        <w:rPr>
          <w:rFonts w:hint="eastAsia"/>
          <w:i/>
          <w:szCs w:val="22"/>
          <w:lang w:val="en-US"/>
        </w:rPr>
        <w:t xml:space="preserve">roposal: </w:t>
      </w:r>
      <w:r>
        <w:rPr>
          <w:rFonts w:hint="eastAsia"/>
          <w:i/>
          <w:szCs w:val="22"/>
          <w:lang w:val="en-US"/>
        </w:rPr>
        <w:t>P-UE RX power consumption can be reduced if the information on the association between the resource set and the location of the message generation is utilized.</w:t>
      </w:r>
    </w:p>
    <w:p w:rsidR="00FB4029" w:rsidRPr="00AA4EF1" w:rsidRDefault="00FB4029" w:rsidP="00FB4029">
      <w:pPr>
        <w:pStyle w:val="LGTdoc0"/>
        <w:spacing w:before="120" w:afterLines="0" w:after="0" w:line="240" w:lineRule="auto"/>
        <w:rPr>
          <w:lang w:val="en-US"/>
        </w:rPr>
      </w:pPr>
    </w:p>
    <w:p w:rsidR="003E06F5" w:rsidRPr="00773C67" w:rsidRDefault="00E62BDF" w:rsidP="000E6041">
      <w:pPr>
        <w:pStyle w:val="LGTdoc0"/>
        <w:spacing w:before="120" w:afterLines="0" w:after="0" w:line="240" w:lineRule="auto"/>
        <w:ind w:firstLine="360"/>
        <w:jc w:val="center"/>
      </w:pPr>
      <w:r>
        <w:rPr>
          <w:noProof/>
          <w:lang w:val="en-US"/>
        </w:rPr>
        <w:drawing>
          <wp:inline distT="0" distB="0" distL="0" distR="0" wp14:anchorId="6C988E30" wp14:editId="3393C4CB">
            <wp:extent cx="3160395" cy="36868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0395" cy="3686810"/>
                    </a:xfrm>
                    <a:prstGeom prst="rect">
                      <a:avLst/>
                    </a:prstGeom>
                    <a:noFill/>
                    <a:ln>
                      <a:noFill/>
                    </a:ln>
                  </pic:spPr>
                </pic:pic>
              </a:graphicData>
            </a:graphic>
          </wp:inline>
        </w:drawing>
      </w:r>
    </w:p>
    <w:p w:rsidR="000E6041" w:rsidRPr="00773C67" w:rsidRDefault="000E6041" w:rsidP="003C5FFF">
      <w:pPr>
        <w:pStyle w:val="LGTdoc0"/>
        <w:spacing w:before="120" w:afterLines="0" w:after="0" w:line="240" w:lineRule="auto"/>
        <w:ind w:firstLine="360"/>
        <w:jc w:val="center"/>
      </w:pPr>
      <w:proofErr w:type="gramStart"/>
      <w:r w:rsidRPr="00773C67">
        <w:t xml:space="preserve">Figure </w:t>
      </w:r>
      <w:r w:rsidR="003929AB">
        <w:rPr>
          <w:rFonts w:hint="eastAsia"/>
        </w:rPr>
        <w:t>1</w:t>
      </w:r>
      <w:r w:rsidRPr="00773C67">
        <w:t>.</w:t>
      </w:r>
      <w:proofErr w:type="gramEnd"/>
      <w:r w:rsidRPr="00773C67">
        <w:t xml:space="preserve"> </w:t>
      </w:r>
      <w:proofErr w:type="spellStart"/>
      <w:r w:rsidR="003C5FFF" w:rsidRPr="00773C67">
        <w:t>Uu</w:t>
      </w:r>
      <w:proofErr w:type="spellEnd"/>
      <w:r w:rsidR="003C5FFF" w:rsidRPr="00773C67">
        <w:t>-based V2P</w:t>
      </w:r>
      <w:r w:rsidR="00F87BC3">
        <w:rPr>
          <w:rFonts w:hint="eastAsia"/>
        </w:rPr>
        <w:t xml:space="preserve"> for 7cell clustering</w:t>
      </w:r>
    </w:p>
    <w:p w:rsidR="00F87BC3" w:rsidRPr="00F87BC3" w:rsidRDefault="00F87BC3" w:rsidP="004742BE">
      <w:pPr>
        <w:pStyle w:val="LGTdoc0"/>
        <w:spacing w:before="120" w:afterLines="0" w:after="0" w:line="240" w:lineRule="auto"/>
        <w:ind w:firstLine="360"/>
        <w:rPr>
          <w:lang w:val="en-US"/>
        </w:rPr>
      </w:pPr>
    </w:p>
    <w:p w:rsidR="00F87BC3" w:rsidRPr="00462F88" w:rsidRDefault="00F87BC3" w:rsidP="00F87BC3">
      <w:pPr>
        <w:pStyle w:val="LGTdoc0"/>
        <w:spacing w:before="120" w:afterLines="0" w:after="0" w:line="240" w:lineRule="auto"/>
        <w:rPr>
          <w:szCs w:val="22"/>
          <w:u w:val="single"/>
          <w:lang w:val="en-US"/>
        </w:rPr>
      </w:pPr>
      <w:proofErr w:type="spellStart"/>
      <w:proofErr w:type="gramStart"/>
      <w:r>
        <w:rPr>
          <w:rFonts w:hint="eastAsia"/>
          <w:szCs w:val="22"/>
          <w:u w:val="single"/>
          <w:lang w:val="en-US"/>
        </w:rPr>
        <w:t>Tx</w:t>
      </w:r>
      <w:proofErr w:type="spellEnd"/>
      <w:proofErr w:type="gramEnd"/>
      <w:r>
        <w:rPr>
          <w:rFonts w:hint="eastAsia"/>
          <w:szCs w:val="22"/>
          <w:u w:val="single"/>
          <w:lang w:val="en-US"/>
        </w:rPr>
        <w:t xml:space="preserve"> power consumption of PUE in </w:t>
      </w:r>
      <w:r w:rsidRPr="00462F88">
        <w:rPr>
          <w:rFonts w:hint="eastAsia"/>
          <w:szCs w:val="22"/>
          <w:u w:val="single"/>
          <w:lang w:val="en-US"/>
        </w:rPr>
        <w:t>P</w:t>
      </w:r>
      <w:r>
        <w:rPr>
          <w:rFonts w:hint="eastAsia"/>
          <w:szCs w:val="22"/>
          <w:u w:val="single"/>
          <w:lang w:val="en-US"/>
        </w:rPr>
        <w:t>2V</w:t>
      </w:r>
    </w:p>
    <w:p w:rsidR="00F87BC3" w:rsidRDefault="00F87BC3" w:rsidP="00F87BC3">
      <w:pPr>
        <w:pStyle w:val="LGTdoc0"/>
        <w:spacing w:before="120" w:afterLines="0" w:after="0" w:line="240" w:lineRule="auto"/>
        <w:ind w:firstLine="360"/>
        <w:rPr>
          <w:szCs w:val="22"/>
          <w:lang w:val="en-US"/>
        </w:rPr>
      </w:pPr>
      <w:r w:rsidRPr="00773C67">
        <w:rPr>
          <w:lang w:val="en-US"/>
        </w:rPr>
        <w:t>Regarding</w:t>
      </w:r>
      <w:r w:rsidRPr="00773C67">
        <w:rPr>
          <w:rFonts w:hint="eastAsia"/>
        </w:rPr>
        <w:t xml:space="preserve"> </w:t>
      </w:r>
      <w:r w:rsidRPr="00773C67">
        <w:t xml:space="preserve">the power consumption </w:t>
      </w:r>
      <w:r>
        <w:rPr>
          <w:rFonts w:hint="eastAsia"/>
        </w:rPr>
        <w:t>for</w:t>
      </w:r>
      <w:r w:rsidRPr="00773C67">
        <w:t xml:space="preserve"> </w:t>
      </w:r>
      <w:proofErr w:type="spellStart"/>
      <w:r w:rsidRPr="00773C67">
        <w:t>Uu</w:t>
      </w:r>
      <w:proofErr w:type="spellEnd"/>
      <w:r w:rsidRPr="00773C67">
        <w:t>-based P2V message transmission,</w:t>
      </w:r>
      <w:r w:rsidRPr="00773C67">
        <w:rPr>
          <w:szCs w:val="22"/>
          <w:lang w:val="en-US"/>
        </w:rPr>
        <w:t xml:space="preserve"> overhead analys</w:t>
      </w:r>
      <w:r>
        <w:rPr>
          <w:szCs w:val="22"/>
          <w:lang w:val="en-US"/>
        </w:rPr>
        <w:t>e</w:t>
      </w:r>
      <w:r w:rsidRPr="00773C67">
        <w:rPr>
          <w:szCs w:val="22"/>
          <w:lang w:val="en-US"/>
        </w:rPr>
        <w:t xml:space="preserve">s as discussed </w:t>
      </w:r>
      <w:r w:rsidR="00375032">
        <w:rPr>
          <w:rFonts w:hint="eastAsia"/>
          <w:szCs w:val="22"/>
          <w:lang w:val="en-US"/>
        </w:rPr>
        <w:t>in [</w:t>
      </w:r>
      <w:r w:rsidR="003929AB">
        <w:rPr>
          <w:rFonts w:hint="eastAsia"/>
          <w:szCs w:val="22"/>
          <w:lang w:val="en-US"/>
        </w:rPr>
        <w:t>4</w:t>
      </w:r>
      <w:r w:rsidR="00375032">
        <w:rPr>
          <w:rFonts w:hint="eastAsia"/>
          <w:szCs w:val="22"/>
          <w:lang w:val="en-US"/>
        </w:rPr>
        <w:t>]</w:t>
      </w:r>
      <w:r w:rsidRPr="00773C67">
        <w:rPr>
          <w:szCs w:val="22"/>
          <w:lang w:val="en-US"/>
        </w:rPr>
        <w:t xml:space="preserve"> </w:t>
      </w:r>
      <w:r w:rsidR="00227A0A">
        <w:rPr>
          <w:rFonts w:hint="eastAsia"/>
          <w:szCs w:val="22"/>
          <w:lang w:val="en-US"/>
        </w:rPr>
        <w:t>can be</w:t>
      </w:r>
      <w:r w:rsidRPr="00773C67">
        <w:rPr>
          <w:szCs w:val="22"/>
          <w:lang w:val="en-US"/>
        </w:rPr>
        <w:t xml:space="preserve"> used. In Table C-5</w:t>
      </w:r>
      <w:r w:rsidR="00227A0A">
        <w:rPr>
          <w:rFonts w:hint="eastAsia"/>
          <w:szCs w:val="22"/>
          <w:lang w:val="en-US"/>
        </w:rPr>
        <w:t xml:space="preserve"> of Appendix C</w:t>
      </w:r>
      <w:r w:rsidRPr="00773C67">
        <w:rPr>
          <w:szCs w:val="22"/>
          <w:lang w:val="en-US"/>
        </w:rPr>
        <w:t xml:space="preserve">, power consumption of each </w:t>
      </w:r>
      <w:proofErr w:type="spellStart"/>
      <w:r w:rsidRPr="00773C67">
        <w:rPr>
          <w:szCs w:val="22"/>
          <w:lang w:val="en-US"/>
        </w:rPr>
        <w:t>Uu</w:t>
      </w:r>
      <w:proofErr w:type="spellEnd"/>
      <w:r w:rsidRPr="00773C67">
        <w:rPr>
          <w:szCs w:val="22"/>
          <w:lang w:val="en-US"/>
        </w:rPr>
        <w:t xml:space="preserve"> resource scheduling scheme is provided. According to this analysis, power consumption from SR with/without BSR type scheduling schemes is larger than SPS type scheduling scheme, and it is because it require more transmission/reception </w:t>
      </w:r>
      <w:r w:rsidRPr="00773C67">
        <w:rPr>
          <w:rFonts w:hint="eastAsia"/>
          <w:szCs w:val="22"/>
          <w:lang w:val="en-US"/>
        </w:rPr>
        <w:t>f</w:t>
      </w:r>
      <w:r w:rsidRPr="00773C67">
        <w:rPr>
          <w:szCs w:val="22"/>
          <w:lang w:val="en-US"/>
        </w:rPr>
        <w:t>or scheduling request, buffer status report and DL resource allocation.</w:t>
      </w:r>
      <w:r>
        <w:rPr>
          <w:szCs w:val="22"/>
          <w:lang w:val="en-US"/>
        </w:rPr>
        <w:t xml:space="preserve"> </w:t>
      </w:r>
      <w:r>
        <w:rPr>
          <w:rFonts w:hint="eastAsia"/>
          <w:szCs w:val="22"/>
          <w:lang w:val="en-US"/>
        </w:rPr>
        <w:t xml:space="preserve">It is noted that this analysis </w:t>
      </w:r>
      <w:r>
        <w:rPr>
          <w:szCs w:val="22"/>
          <w:lang w:val="en-US"/>
        </w:rPr>
        <w:t>assume</w:t>
      </w:r>
      <w:r>
        <w:rPr>
          <w:rFonts w:hint="eastAsia"/>
          <w:szCs w:val="22"/>
          <w:lang w:val="en-US"/>
        </w:rPr>
        <w:t>s</w:t>
      </w:r>
      <w:r>
        <w:rPr>
          <w:szCs w:val="22"/>
          <w:lang w:val="en-US"/>
        </w:rPr>
        <w:t xml:space="preserve"> no GPS operation, but there can be additional power consumption by GPS operation and it affected by GPS handling algorithm.</w:t>
      </w:r>
    </w:p>
    <w:p w:rsidR="00346E5D" w:rsidRDefault="00346E5D" w:rsidP="003E6C72">
      <w:pPr>
        <w:pStyle w:val="LGTdoc0"/>
        <w:spacing w:before="120" w:afterLines="0" w:after="0" w:line="240" w:lineRule="auto"/>
        <w:ind w:firstLine="360"/>
      </w:pPr>
    </w:p>
    <w:p w:rsidR="00462F88" w:rsidRDefault="00FB4029" w:rsidP="00462F88">
      <w:pPr>
        <w:pStyle w:val="LGTdoc0"/>
        <w:numPr>
          <w:ilvl w:val="1"/>
          <w:numId w:val="3"/>
        </w:numPr>
        <w:spacing w:before="100" w:beforeAutospacing="1" w:afterLines="0" w:after="100" w:afterAutospacing="1" w:line="240" w:lineRule="auto"/>
        <w:rPr>
          <w:sz w:val="24"/>
          <w:szCs w:val="22"/>
          <w:lang w:val="en-US"/>
        </w:rPr>
      </w:pPr>
      <w:r>
        <w:rPr>
          <w:rFonts w:hint="eastAsia"/>
          <w:sz w:val="24"/>
          <w:szCs w:val="22"/>
          <w:lang w:val="en-US"/>
        </w:rPr>
        <w:t>P</w:t>
      </w:r>
      <w:r w:rsidR="00227A0A">
        <w:rPr>
          <w:rFonts w:hint="eastAsia"/>
          <w:sz w:val="24"/>
          <w:szCs w:val="22"/>
          <w:lang w:val="en-US"/>
        </w:rPr>
        <w:t xml:space="preserve">hysical design for </w:t>
      </w:r>
      <w:r w:rsidR="00462F88">
        <w:rPr>
          <w:rFonts w:hint="eastAsia"/>
          <w:sz w:val="24"/>
          <w:szCs w:val="22"/>
          <w:lang w:val="en-US"/>
        </w:rPr>
        <w:t xml:space="preserve">V2I / N </w:t>
      </w:r>
    </w:p>
    <w:p w:rsidR="002B31B4" w:rsidRDefault="004E203F" w:rsidP="002B31B4">
      <w:pPr>
        <w:pStyle w:val="LGTdoc0"/>
        <w:spacing w:before="120" w:afterLines="0" w:after="0" w:line="240" w:lineRule="auto"/>
        <w:ind w:firstLine="360"/>
        <w:rPr>
          <w:szCs w:val="22"/>
          <w:lang w:val="en-US"/>
        </w:rPr>
      </w:pPr>
      <w:r w:rsidRPr="004E203F">
        <w:rPr>
          <w:rFonts w:hint="eastAsia"/>
          <w:szCs w:val="22"/>
          <w:lang w:val="en-US"/>
        </w:rPr>
        <w:t>W</w:t>
      </w:r>
      <w:r w:rsidR="003979EA" w:rsidRPr="004E203F">
        <w:rPr>
          <w:rFonts w:hint="eastAsia"/>
          <w:szCs w:val="22"/>
          <w:lang w:val="en-US"/>
        </w:rPr>
        <w:t xml:space="preserve">hen the UEs receive I2V messages from </w:t>
      </w:r>
      <w:proofErr w:type="spellStart"/>
      <w:r w:rsidR="003979EA" w:rsidRPr="004E203F">
        <w:rPr>
          <w:rFonts w:hint="eastAsia"/>
          <w:szCs w:val="22"/>
          <w:lang w:val="en-US"/>
        </w:rPr>
        <w:t>eNB</w:t>
      </w:r>
      <w:proofErr w:type="spellEnd"/>
      <w:r w:rsidR="003979EA" w:rsidRPr="004E203F">
        <w:rPr>
          <w:rFonts w:hint="eastAsia"/>
          <w:szCs w:val="22"/>
          <w:lang w:val="en-US"/>
        </w:rPr>
        <w:t xml:space="preserve"> or </w:t>
      </w:r>
      <w:proofErr w:type="spellStart"/>
      <w:r w:rsidR="003979EA" w:rsidRPr="004E203F">
        <w:rPr>
          <w:rFonts w:hint="eastAsia"/>
          <w:szCs w:val="22"/>
          <w:lang w:val="en-US"/>
        </w:rPr>
        <w:t>eNB</w:t>
      </w:r>
      <w:proofErr w:type="spellEnd"/>
      <w:r w:rsidR="003979EA" w:rsidRPr="004E203F">
        <w:rPr>
          <w:rFonts w:hint="eastAsia"/>
          <w:szCs w:val="22"/>
          <w:lang w:val="en-US"/>
        </w:rPr>
        <w:t xml:space="preserve"> type RSU, the usage of downlink </w:t>
      </w:r>
      <w:r w:rsidRPr="004E203F">
        <w:rPr>
          <w:rFonts w:hint="eastAsia"/>
          <w:szCs w:val="22"/>
          <w:lang w:val="en-US"/>
        </w:rPr>
        <w:t>spectrum</w:t>
      </w:r>
      <w:r w:rsidR="003979EA" w:rsidRPr="004E203F">
        <w:rPr>
          <w:rFonts w:hint="eastAsia"/>
          <w:szCs w:val="22"/>
          <w:lang w:val="en-US"/>
        </w:rPr>
        <w:t xml:space="preserve"> can be considered. </w:t>
      </w:r>
      <w:r w:rsidR="003979EA" w:rsidRPr="004E203F">
        <w:rPr>
          <w:szCs w:val="22"/>
          <w:lang w:val="en-US"/>
        </w:rPr>
        <w:t xml:space="preserve">The </w:t>
      </w:r>
      <w:r w:rsidR="003979EA" w:rsidRPr="004E203F">
        <w:rPr>
          <w:rFonts w:hint="eastAsia"/>
          <w:szCs w:val="22"/>
          <w:lang w:val="en-US"/>
        </w:rPr>
        <w:t>downlink physical</w:t>
      </w:r>
      <w:r>
        <w:rPr>
          <w:rFonts w:hint="eastAsia"/>
          <w:szCs w:val="22"/>
          <w:lang w:val="en-US"/>
        </w:rPr>
        <w:t xml:space="preserve"> layer</w:t>
      </w:r>
      <w:r w:rsidR="003979EA" w:rsidRPr="004E203F">
        <w:rPr>
          <w:rFonts w:hint="eastAsia"/>
          <w:szCs w:val="22"/>
          <w:lang w:val="en-US"/>
        </w:rPr>
        <w:t xml:space="preserve"> for I2V should be de</w:t>
      </w:r>
      <w:r>
        <w:rPr>
          <w:rFonts w:hint="eastAsia"/>
          <w:szCs w:val="22"/>
          <w:lang w:val="en-US"/>
        </w:rPr>
        <w:t>signe</w:t>
      </w:r>
      <w:r w:rsidR="003979EA" w:rsidRPr="004E203F">
        <w:rPr>
          <w:rFonts w:hint="eastAsia"/>
          <w:szCs w:val="22"/>
          <w:lang w:val="en-US"/>
        </w:rPr>
        <w:t xml:space="preserve">d </w:t>
      </w:r>
      <w:r>
        <w:rPr>
          <w:rFonts w:hint="eastAsia"/>
          <w:szCs w:val="22"/>
          <w:lang w:val="en-US"/>
        </w:rPr>
        <w:t>in order to minimize the impact on the resources for legacy LTE communications (WAN).</w:t>
      </w:r>
    </w:p>
    <w:p w:rsidR="002B31B4" w:rsidRPr="002B31B4" w:rsidRDefault="004E203F" w:rsidP="002B31B4">
      <w:pPr>
        <w:pStyle w:val="LGTdoc0"/>
        <w:spacing w:before="120" w:afterLines="0" w:after="0" w:line="240" w:lineRule="auto"/>
        <w:ind w:firstLine="360"/>
        <w:rPr>
          <w:szCs w:val="22"/>
          <w:lang w:val="en-US"/>
        </w:rPr>
      </w:pPr>
      <w:r>
        <w:rPr>
          <w:szCs w:val="22"/>
          <w:lang w:val="en-US"/>
        </w:rPr>
        <w:t>F</w:t>
      </w:r>
      <w:r>
        <w:rPr>
          <w:rFonts w:hint="eastAsia"/>
          <w:szCs w:val="22"/>
          <w:lang w:val="en-US"/>
        </w:rPr>
        <w:t xml:space="preserve">rom the Table </w:t>
      </w:r>
      <w:r w:rsidR="00227A0A">
        <w:rPr>
          <w:rFonts w:hint="eastAsia"/>
          <w:szCs w:val="22"/>
          <w:lang w:val="en-US"/>
        </w:rPr>
        <w:t>1</w:t>
      </w:r>
      <w:r>
        <w:rPr>
          <w:rFonts w:hint="eastAsia"/>
          <w:szCs w:val="22"/>
          <w:lang w:val="en-US"/>
        </w:rPr>
        <w:t xml:space="preserve"> in [</w:t>
      </w:r>
      <w:r w:rsidR="00227A0A">
        <w:rPr>
          <w:rFonts w:hint="eastAsia"/>
          <w:szCs w:val="22"/>
          <w:lang w:val="en-US"/>
        </w:rPr>
        <w:t>4</w:t>
      </w:r>
      <w:r>
        <w:rPr>
          <w:rFonts w:hint="eastAsia"/>
          <w:szCs w:val="22"/>
          <w:lang w:val="en-US"/>
        </w:rPr>
        <w:t>]</w:t>
      </w:r>
      <w:r w:rsidR="00FB4029">
        <w:rPr>
          <w:rFonts w:hint="eastAsia"/>
          <w:szCs w:val="22"/>
          <w:lang w:val="en-US"/>
        </w:rPr>
        <w:t xml:space="preserve"> showing</w:t>
      </w:r>
      <w:r>
        <w:rPr>
          <w:rFonts w:hint="eastAsia"/>
          <w:szCs w:val="22"/>
          <w:lang w:val="en-US"/>
        </w:rPr>
        <w:t xml:space="preserve"> the performance of </w:t>
      </w:r>
      <w:proofErr w:type="spellStart"/>
      <w:r>
        <w:rPr>
          <w:rFonts w:hint="eastAsia"/>
          <w:szCs w:val="22"/>
          <w:lang w:val="en-US"/>
        </w:rPr>
        <w:t>Uu</w:t>
      </w:r>
      <w:proofErr w:type="spellEnd"/>
      <w:r>
        <w:rPr>
          <w:rFonts w:hint="eastAsia"/>
          <w:szCs w:val="22"/>
          <w:lang w:val="en-US"/>
        </w:rPr>
        <w:t xml:space="preserve"> based I2V using the downlink resourc</w:t>
      </w:r>
      <w:r w:rsidR="002B31B4">
        <w:rPr>
          <w:rFonts w:hint="eastAsia"/>
          <w:szCs w:val="22"/>
          <w:lang w:val="en-US"/>
        </w:rPr>
        <w:t>e</w:t>
      </w:r>
      <w:r w:rsidR="00FB4029">
        <w:rPr>
          <w:rFonts w:hint="eastAsia"/>
          <w:szCs w:val="22"/>
          <w:lang w:val="en-US"/>
        </w:rPr>
        <w:t>,</w:t>
      </w:r>
      <w:r w:rsidR="002B31B4">
        <w:rPr>
          <w:rFonts w:hint="eastAsia"/>
          <w:szCs w:val="22"/>
          <w:lang w:val="en-US"/>
        </w:rPr>
        <w:t xml:space="preserve"> we can see that it is beneficial to use </w:t>
      </w:r>
      <w:proofErr w:type="spellStart"/>
      <w:r w:rsidR="002B31B4">
        <w:rPr>
          <w:rFonts w:hint="eastAsia"/>
          <w:szCs w:val="22"/>
          <w:lang w:val="en-US"/>
        </w:rPr>
        <w:t>Uu</w:t>
      </w:r>
      <w:proofErr w:type="spellEnd"/>
      <w:r w:rsidR="002B31B4">
        <w:rPr>
          <w:rFonts w:hint="eastAsia"/>
          <w:szCs w:val="22"/>
          <w:lang w:val="en-US"/>
        </w:rPr>
        <w:t xml:space="preserve"> based I2V operation on top of the deployment of the LTE </w:t>
      </w:r>
      <w:proofErr w:type="spellStart"/>
      <w:r w:rsidR="002B31B4">
        <w:rPr>
          <w:rFonts w:hint="eastAsia"/>
          <w:szCs w:val="22"/>
          <w:lang w:val="en-US"/>
        </w:rPr>
        <w:t>eNBs</w:t>
      </w:r>
      <w:proofErr w:type="spellEnd"/>
      <w:r w:rsidR="002B31B4">
        <w:rPr>
          <w:rFonts w:hint="eastAsia"/>
          <w:szCs w:val="22"/>
          <w:lang w:val="en-US"/>
        </w:rPr>
        <w:t xml:space="preserve"> only using the small fraction of downlink resources (less than 1%). </w:t>
      </w:r>
      <w:r w:rsidR="002B31B4">
        <w:rPr>
          <w:szCs w:val="22"/>
          <w:lang w:val="en-US"/>
        </w:rPr>
        <w:t>T</w:t>
      </w:r>
      <w:r w:rsidR="002B31B4">
        <w:rPr>
          <w:rFonts w:hint="eastAsia"/>
          <w:szCs w:val="22"/>
          <w:lang w:val="en-US"/>
        </w:rPr>
        <w:t xml:space="preserve">hus, the downlink physical design can be used for I2V and it may be proper to (re)use the downlink physical design aimed for </w:t>
      </w:r>
      <w:proofErr w:type="spellStart"/>
      <w:r w:rsidR="002B31B4">
        <w:rPr>
          <w:rFonts w:hint="eastAsia"/>
          <w:szCs w:val="22"/>
          <w:lang w:val="en-US"/>
        </w:rPr>
        <w:t>Uu</w:t>
      </w:r>
      <w:proofErr w:type="spellEnd"/>
      <w:r w:rsidR="002B31B4">
        <w:rPr>
          <w:rFonts w:hint="eastAsia"/>
          <w:szCs w:val="22"/>
          <w:lang w:val="en-US"/>
        </w:rPr>
        <w:t xml:space="preserve"> transport for V2V. We propose to confirm the working assumption on the downlink physical design - </w:t>
      </w:r>
      <w:r w:rsidR="002B31B4" w:rsidRPr="002B31B4">
        <w:rPr>
          <w:szCs w:val="22"/>
          <w:lang w:val="en-US"/>
        </w:rPr>
        <w:t>DL physical design used for V2V is used for I2V if DL physical design is used for I2V</w:t>
      </w:r>
      <w:r w:rsidR="002B31B4">
        <w:rPr>
          <w:rFonts w:hint="eastAsia"/>
          <w:szCs w:val="22"/>
          <w:lang w:val="en-US"/>
        </w:rPr>
        <w:t>.</w:t>
      </w:r>
      <w:r w:rsidR="00FB4029">
        <w:rPr>
          <w:rFonts w:hint="eastAsia"/>
          <w:szCs w:val="22"/>
          <w:lang w:val="en-US"/>
        </w:rPr>
        <w:t xml:space="preserve"> For V2I, as the uplink capacity is not the bottleneck, any solution to address the latency and overhead for Uu-V2V </w:t>
      </w:r>
      <w:r w:rsidR="00FB4029">
        <w:rPr>
          <w:szCs w:val="22"/>
          <w:lang w:val="en-US"/>
        </w:rPr>
        <w:t>can be reused.</w:t>
      </w:r>
    </w:p>
    <w:p w:rsidR="00462F88" w:rsidRPr="00FB4029" w:rsidRDefault="00462F88" w:rsidP="00F318F3">
      <w:pPr>
        <w:pStyle w:val="LGTdoc0"/>
        <w:spacing w:before="120" w:afterLines="0" w:after="0" w:line="240" w:lineRule="auto"/>
        <w:ind w:firstLine="360"/>
        <w:rPr>
          <w:szCs w:val="22"/>
          <w:lang w:val="en-US"/>
        </w:rPr>
      </w:pPr>
    </w:p>
    <w:p w:rsidR="002B31B4" w:rsidRPr="00227A0A" w:rsidRDefault="002B31B4" w:rsidP="002B31B4">
      <w:pPr>
        <w:pStyle w:val="LGTdoc0"/>
        <w:spacing w:before="120" w:afterLines="0" w:after="0" w:line="240" w:lineRule="auto"/>
        <w:rPr>
          <w:i/>
          <w:szCs w:val="22"/>
          <w:lang w:val="en-US"/>
        </w:rPr>
      </w:pPr>
      <w:r w:rsidRPr="00227A0A">
        <w:rPr>
          <w:i/>
          <w:szCs w:val="22"/>
          <w:lang w:val="en-US"/>
        </w:rPr>
        <w:lastRenderedPageBreak/>
        <w:t>P</w:t>
      </w:r>
      <w:r w:rsidRPr="00227A0A">
        <w:rPr>
          <w:rFonts w:hint="eastAsia"/>
          <w:i/>
          <w:szCs w:val="22"/>
          <w:lang w:val="en-US"/>
        </w:rPr>
        <w:t>roposal: The workin</w:t>
      </w:r>
      <w:r w:rsidR="00227A0A" w:rsidRPr="00227A0A">
        <w:rPr>
          <w:rFonts w:hint="eastAsia"/>
          <w:i/>
          <w:szCs w:val="22"/>
          <w:lang w:val="en-US"/>
        </w:rPr>
        <w:t>g assumption can be confirmed -</w:t>
      </w:r>
      <w:r w:rsidRPr="00227A0A">
        <w:rPr>
          <w:rFonts w:hint="eastAsia"/>
          <w:i/>
          <w:szCs w:val="22"/>
          <w:lang w:val="en-US"/>
        </w:rPr>
        <w:t xml:space="preserve"> </w:t>
      </w:r>
      <w:r w:rsidRPr="00227A0A">
        <w:rPr>
          <w:i/>
          <w:szCs w:val="22"/>
          <w:lang w:val="en-US"/>
        </w:rPr>
        <w:t xml:space="preserve">DL </w:t>
      </w:r>
      <w:r w:rsidR="00FB4029">
        <w:rPr>
          <w:rFonts w:hint="eastAsia"/>
          <w:i/>
          <w:szCs w:val="22"/>
          <w:lang w:val="en-US"/>
        </w:rPr>
        <w:t xml:space="preserve">and UL </w:t>
      </w:r>
      <w:r w:rsidRPr="00227A0A">
        <w:rPr>
          <w:i/>
          <w:szCs w:val="22"/>
          <w:lang w:val="en-US"/>
        </w:rPr>
        <w:t xml:space="preserve">physical design used for V2V is used for I2V </w:t>
      </w:r>
      <w:r w:rsidR="00FB4029">
        <w:rPr>
          <w:rFonts w:hint="eastAsia"/>
          <w:i/>
          <w:szCs w:val="22"/>
          <w:lang w:val="en-US"/>
        </w:rPr>
        <w:t xml:space="preserve">and V2I </w:t>
      </w:r>
      <w:r w:rsidRPr="00227A0A">
        <w:rPr>
          <w:i/>
          <w:szCs w:val="22"/>
          <w:lang w:val="en-US"/>
        </w:rPr>
        <w:t xml:space="preserve">if DL </w:t>
      </w:r>
      <w:r w:rsidR="00FB4029">
        <w:rPr>
          <w:rFonts w:hint="eastAsia"/>
          <w:i/>
          <w:szCs w:val="22"/>
          <w:lang w:val="en-US"/>
        </w:rPr>
        <w:t xml:space="preserve">and UL </w:t>
      </w:r>
      <w:r w:rsidRPr="00227A0A">
        <w:rPr>
          <w:i/>
          <w:szCs w:val="22"/>
          <w:lang w:val="en-US"/>
        </w:rPr>
        <w:t>physical design is used for I2V</w:t>
      </w:r>
      <w:r w:rsidR="00FB4029">
        <w:rPr>
          <w:rFonts w:hint="eastAsia"/>
          <w:i/>
          <w:szCs w:val="22"/>
          <w:lang w:val="en-US"/>
        </w:rPr>
        <w:t xml:space="preserve"> and V2I.</w:t>
      </w:r>
    </w:p>
    <w:p w:rsidR="00246413" w:rsidRPr="00773C67" w:rsidRDefault="0024641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1F6DFC" w:rsidRPr="00773C67" w:rsidRDefault="00527E81" w:rsidP="002B1715">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7F447D" w:rsidRPr="00773C67">
        <w:rPr>
          <w:rFonts w:hint="eastAsia"/>
          <w:szCs w:val="22"/>
          <w:lang w:val="en-US"/>
        </w:rPr>
        <w:t xml:space="preserve">discussed </w:t>
      </w:r>
      <w:r w:rsidR="004B2E23" w:rsidRPr="00773C67">
        <w:rPr>
          <w:rFonts w:hint="eastAsia"/>
          <w:szCs w:val="22"/>
          <w:lang w:val="en-US"/>
        </w:rPr>
        <w:t xml:space="preserve">on feasibility of </w:t>
      </w:r>
      <w:proofErr w:type="spellStart"/>
      <w:r w:rsidR="004B2E23" w:rsidRPr="00773C67">
        <w:rPr>
          <w:rFonts w:hint="eastAsia"/>
          <w:szCs w:val="22"/>
          <w:lang w:val="en-US"/>
        </w:rPr>
        <w:t>Uu</w:t>
      </w:r>
      <w:proofErr w:type="spellEnd"/>
      <w:r w:rsidR="004B2E23" w:rsidRPr="00773C67">
        <w:rPr>
          <w:rFonts w:hint="eastAsia"/>
          <w:szCs w:val="22"/>
          <w:lang w:val="en-US"/>
        </w:rPr>
        <w:t xml:space="preserve"> transport for V2P</w:t>
      </w:r>
      <w:r w:rsidR="00227A0A">
        <w:rPr>
          <w:rFonts w:hint="eastAsia"/>
          <w:szCs w:val="22"/>
          <w:lang w:val="en-US"/>
        </w:rPr>
        <w:t xml:space="preserve"> and V2I/N</w:t>
      </w:r>
      <w:r w:rsidR="004B2E23" w:rsidRPr="00773C67">
        <w:rPr>
          <w:szCs w:val="22"/>
          <w:lang w:val="en-US"/>
        </w:rPr>
        <w:t xml:space="preserve">. </w:t>
      </w:r>
      <w:r w:rsidR="00227A0A">
        <w:rPr>
          <w:rFonts w:hint="eastAsia"/>
          <w:szCs w:val="22"/>
          <w:lang w:val="en-US"/>
        </w:rPr>
        <w:t xml:space="preserve">Out proposals for this contribution can </w:t>
      </w:r>
      <w:r w:rsidR="004B2E23" w:rsidRPr="00773C67">
        <w:rPr>
          <w:szCs w:val="22"/>
          <w:lang w:val="en-US"/>
        </w:rPr>
        <w:t>be summarized as follows:</w:t>
      </w:r>
    </w:p>
    <w:p w:rsidR="004B2E23" w:rsidRDefault="00FB4029" w:rsidP="004B2E23">
      <w:pPr>
        <w:pStyle w:val="LGTdoc0"/>
        <w:spacing w:before="120" w:afterLines="0" w:after="0" w:line="240" w:lineRule="auto"/>
        <w:rPr>
          <w:szCs w:val="22"/>
          <w:lang w:val="en-US"/>
        </w:rPr>
      </w:pPr>
      <w:r w:rsidRPr="00227A0A">
        <w:rPr>
          <w:i/>
          <w:szCs w:val="22"/>
          <w:lang w:val="en-US"/>
        </w:rPr>
        <w:t>P</w:t>
      </w:r>
      <w:r w:rsidRPr="00227A0A">
        <w:rPr>
          <w:rFonts w:hint="eastAsia"/>
          <w:i/>
          <w:szCs w:val="22"/>
          <w:lang w:val="en-US"/>
        </w:rPr>
        <w:t xml:space="preserve">roposal: </w:t>
      </w:r>
      <w:r>
        <w:rPr>
          <w:rFonts w:hint="eastAsia"/>
          <w:i/>
          <w:szCs w:val="22"/>
          <w:lang w:val="en-US"/>
        </w:rPr>
        <w:t>P-UE RX power consumption can be reduced if the information on the association between the resource set and the location of the message generation is utilized.</w:t>
      </w:r>
      <w:bookmarkStart w:id="2" w:name="_GoBack"/>
      <w:bookmarkEnd w:id="2"/>
    </w:p>
    <w:p w:rsidR="00227A0A" w:rsidRPr="00773C67" w:rsidRDefault="00227A0A" w:rsidP="004B2E23">
      <w:pPr>
        <w:pStyle w:val="LGTdoc0"/>
        <w:spacing w:before="120" w:afterLines="0" w:after="0" w:line="240" w:lineRule="auto"/>
        <w:rPr>
          <w:szCs w:val="22"/>
          <w:lang w:val="en-US"/>
        </w:rPr>
      </w:pPr>
      <w:r w:rsidRPr="00227A0A">
        <w:rPr>
          <w:i/>
          <w:szCs w:val="22"/>
          <w:lang w:val="en-US"/>
        </w:rPr>
        <w:t>P</w:t>
      </w:r>
      <w:r w:rsidRPr="00227A0A">
        <w:rPr>
          <w:rFonts w:hint="eastAsia"/>
          <w:i/>
          <w:szCs w:val="22"/>
          <w:lang w:val="en-US"/>
        </w:rPr>
        <w:t xml:space="preserve">roposal: The working assumption can be confirmed - </w:t>
      </w:r>
      <w:r w:rsidRPr="00227A0A">
        <w:rPr>
          <w:i/>
          <w:szCs w:val="22"/>
          <w:lang w:val="en-US"/>
        </w:rPr>
        <w:t>DL physical design used for V2V is used for I2V if DL physical design is used for I2V</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3929AB" w:rsidRPr="00773C67" w:rsidRDefault="003929AB" w:rsidP="003929AB">
      <w:pPr>
        <w:pStyle w:val="LGTdoc0"/>
        <w:spacing w:before="120" w:afterLines="0" w:after="0" w:line="240" w:lineRule="auto"/>
        <w:rPr>
          <w:rFonts w:ascii="Times" w:eastAsia="맑은 고딕" w:hAnsi="Times"/>
          <w:kern w:val="0"/>
        </w:rPr>
      </w:pPr>
      <w:r w:rsidRPr="00773C67">
        <w:rPr>
          <w:rFonts w:hint="eastAsia"/>
          <w:szCs w:val="22"/>
          <w:lang w:val="en-US"/>
        </w:rPr>
        <w:t>[</w:t>
      </w:r>
      <w:r>
        <w:rPr>
          <w:rFonts w:hint="eastAsia"/>
          <w:szCs w:val="22"/>
          <w:lang w:val="en-US"/>
        </w:rPr>
        <w:t>2</w:t>
      </w:r>
      <w:r w:rsidRPr="00773C67">
        <w:rPr>
          <w:rFonts w:hint="eastAsia"/>
          <w:szCs w:val="22"/>
          <w:lang w:val="en-US"/>
        </w:rPr>
        <w:t xml:space="preserve">] </w:t>
      </w:r>
      <w:r w:rsidRPr="00773C67">
        <w:rPr>
          <w:rFonts w:ascii="Times" w:eastAsia="맑은 고딕" w:hAnsi="Times"/>
          <w:kern w:val="0"/>
        </w:rPr>
        <w:t>SP-150545</w:t>
      </w:r>
      <w:r w:rsidRPr="00773C67">
        <w:rPr>
          <w:rFonts w:ascii="Times" w:eastAsia="맑은 고딕" w:hAnsi="Times" w:hint="eastAsia"/>
          <w:kern w:val="0"/>
        </w:rPr>
        <w:t xml:space="preserve">, </w:t>
      </w:r>
      <w:proofErr w:type="gramStart"/>
      <w:r w:rsidRPr="00773C67">
        <w:rPr>
          <w:rFonts w:ascii="Times" w:eastAsia="맑은 고딕" w:hAnsi="Times"/>
          <w:kern w:val="0"/>
        </w:rPr>
        <w:t>3GPP TR 22.885 V1.0.0</w:t>
      </w:r>
      <w:proofErr w:type="gramEnd"/>
      <w:r w:rsidRPr="00773C67">
        <w:rPr>
          <w:rFonts w:ascii="Times" w:eastAsia="맑은 고딕" w:hAnsi="Times" w:hint="eastAsia"/>
          <w:kern w:val="0"/>
        </w:rPr>
        <w:t xml:space="preserve">: </w:t>
      </w:r>
      <w:r w:rsidRPr="00773C67">
        <w:rPr>
          <w:rFonts w:ascii="Times" w:eastAsia="맑은 고딕" w:hAnsi="Times"/>
          <w:kern w:val="0"/>
        </w:rPr>
        <w:t>Study on LTE Support for V2X Services, Sep. 2015</w:t>
      </w:r>
      <w:r w:rsidRPr="00773C67">
        <w:rPr>
          <w:rFonts w:ascii="Times" w:eastAsia="맑은 고딕" w:hAnsi="Times" w:hint="eastAsia"/>
          <w:kern w:val="0"/>
        </w:rPr>
        <w:t>.</w:t>
      </w:r>
    </w:p>
    <w:p w:rsidR="003929AB" w:rsidRDefault="003929AB" w:rsidP="003929AB">
      <w:pPr>
        <w:pStyle w:val="LGTdoc0"/>
        <w:spacing w:before="120" w:afterLines="0" w:after="0" w:line="240" w:lineRule="auto"/>
        <w:rPr>
          <w:rFonts w:ascii="Times" w:eastAsia="맑은 고딕" w:hAnsi="Times"/>
          <w:kern w:val="0"/>
        </w:rPr>
      </w:pPr>
      <w:r>
        <w:rPr>
          <w:rFonts w:ascii="Times" w:eastAsia="맑은 고딕" w:hAnsi="Times" w:hint="eastAsia"/>
          <w:kern w:val="0"/>
        </w:rPr>
        <w:t xml:space="preserve">[3] R1-162496, </w:t>
      </w:r>
      <w:r>
        <w:rPr>
          <w:rFonts w:ascii="Times" w:eastAsia="맑은 고딕" w:hAnsi="Times"/>
          <w:kern w:val="0"/>
        </w:rPr>
        <w:t>“</w:t>
      </w:r>
      <w:r w:rsidRPr="00E113B0">
        <w:rPr>
          <w:rFonts w:ascii="Times" w:eastAsia="맑은 고딕" w:hAnsi="Times"/>
          <w:kern w:val="0"/>
        </w:rPr>
        <w:t xml:space="preserve">Evaluation results on the enhancement of </w:t>
      </w:r>
      <w:proofErr w:type="spellStart"/>
      <w:r w:rsidRPr="00E113B0">
        <w:rPr>
          <w:rFonts w:ascii="Times" w:eastAsia="맑은 고딕" w:hAnsi="Times"/>
          <w:kern w:val="0"/>
        </w:rPr>
        <w:t>Uu</w:t>
      </w:r>
      <w:proofErr w:type="spellEnd"/>
      <w:r w:rsidRPr="00E113B0">
        <w:rPr>
          <w:rFonts w:ascii="Times" w:eastAsia="맑은 고딕" w:hAnsi="Times"/>
          <w:kern w:val="0"/>
        </w:rPr>
        <w:t xml:space="preserve"> transport for V2V</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LG Electronics.</w:t>
      </w:r>
    </w:p>
    <w:p w:rsidR="00227A0A" w:rsidRDefault="00227A0A" w:rsidP="00227A0A">
      <w:pPr>
        <w:pStyle w:val="LGTdoc0"/>
        <w:spacing w:before="120" w:afterLines="0" w:after="0" w:line="240" w:lineRule="auto"/>
        <w:rPr>
          <w:szCs w:val="22"/>
          <w:lang w:val="en-US"/>
        </w:rPr>
      </w:pPr>
      <w:r>
        <w:rPr>
          <w:rFonts w:hint="eastAsia"/>
          <w:szCs w:val="22"/>
          <w:lang w:val="en-US"/>
        </w:rPr>
        <w:t xml:space="preserve">[4] R1-160644, </w:t>
      </w:r>
      <w:r>
        <w:rPr>
          <w:szCs w:val="22"/>
          <w:lang w:val="en-US"/>
        </w:rPr>
        <w:t>“</w:t>
      </w:r>
      <w:r w:rsidRPr="00227A0A">
        <w:rPr>
          <w:szCs w:val="22"/>
          <w:lang w:val="en-US"/>
        </w:rPr>
        <w:t xml:space="preserve">Discussion on the enhancement for supporting </w:t>
      </w:r>
      <w:proofErr w:type="spellStart"/>
      <w:r w:rsidRPr="00227A0A">
        <w:rPr>
          <w:szCs w:val="22"/>
          <w:lang w:val="en-US"/>
        </w:rPr>
        <w:t>eNB</w:t>
      </w:r>
      <w:proofErr w:type="spellEnd"/>
      <w:r w:rsidRPr="00227A0A">
        <w:rPr>
          <w:szCs w:val="22"/>
          <w:lang w:val="en-US"/>
        </w:rPr>
        <w:t xml:space="preserve"> type RSU</w:t>
      </w:r>
      <w:r>
        <w:rPr>
          <w:rFonts w:hint="eastAsia"/>
          <w:szCs w:val="22"/>
          <w:lang w:val="en-US"/>
        </w:rPr>
        <w:t>,</w:t>
      </w:r>
      <w:r>
        <w:rPr>
          <w:szCs w:val="22"/>
          <w:lang w:val="en-US"/>
        </w:rPr>
        <w:t>”</w:t>
      </w:r>
      <w:r>
        <w:rPr>
          <w:rFonts w:hint="eastAsia"/>
          <w:szCs w:val="22"/>
          <w:lang w:val="en-US"/>
        </w:rPr>
        <w:t xml:space="preserve"> LG Electronics</w:t>
      </w:r>
    </w:p>
    <w:p w:rsidR="003929AB" w:rsidRPr="00773C67" w:rsidRDefault="003929AB" w:rsidP="00227A0A">
      <w:pPr>
        <w:pStyle w:val="LGTdoc0"/>
        <w:spacing w:before="120" w:afterLines="0" w:after="0" w:line="240" w:lineRule="auto"/>
        <w:rPr>
          <w:rFonts w:ascii="Times" w:eastAsia="맑은 고딕" w:hAnsi="Times"/>
          <w:kern w:val="0"/>
        </w:rPr>
      </w:pPr>
      <w:r>
        <w:rPr>
          <w:rFonts w:ascii="Times" w:eastAsia="맑은 고딕" w:hAnsi="Times" w:hint="eastAsia"/>
          <w:kern w:val="0"/>
        </w:rPr>
        <w:t>[</w:t>
      </w:r>
      <w:r w:rsidR="00227A0A">
        <w:rPr>
          <w:rFonts w:ascii="Times" w:eastAsia="맑은 고딕" w:hAnsi="Times" w:hint="eastAsia"/>
          <w:kern w:val="0"/>
        </w:rPr>
        <w:t>5</w:t>
      </w:r>
      <w:r>
        <w:rPr>
          <w:rFonts w:ascii="Times" w:eastAsia="맑은 고딕" w:hAnsi="Times" w:hint="eastAsia"/>
          <w:kern w:val="0"/>
        </w:rPr>
        <w:t xml:space="preserve">] R1-161121, </w:t>
      </w:r>
      <w:r w:rsidR="00227A0A">
        <w:rPr>
          <w:rFonts w:ascii="Times" w:eastAsia="맑은 고딕" w:hAnsi="Times"/>
          <w:kern w:val="0"/>
        </w:rPr>
        <w:t>“</w:t>
      </w:r>
      <w:r w:rsidR="00227A0A" w:rsidRPr="00227A0A">
        <w:rPr>
          <w:rFonts w:ascii="Times" w:eastAsia="맑은 고딕" w:hAnsi="Times"/>
          <w:kern w:val="0"/>
        </w:rPr>
        <w:t xml:space="preserve">Discussion on feasibility of </w:t>
      </w:r>
      <w:proofErr w:type="spellStart"/>
      <w:r w:rsidR="00227A0A" w:rsidRPr="00227A0A">
        <w:rPr>
          <w:rFonts w:ascii="Times" w:eastAsia="맑은 고딕" w:hAnsi="Times"/>
          <w:kern w:val="0"/>
        </w:rPr>
        <w:t>Uu</w:t>
      </w:r>
      <w:proofErr w:type="spellEnd"/>
      <w:r w:rsidR="00227A0A" w:rsidRPr="00227A0A">
        <w:rPr>
          <w:rFonts w:ascii="Times" w:eastAsia="맑은 고딕" w:hAnsi="Times"/>
          <w:kern w:val="0"/>
        </w:rPr>
        <w:t xml:space="preserve"> transport for V2V and V2P</w:t>
      </w:r>
      <w:r w:rsidR="00227A0A">
        <w:rPr>
          <w:rFonts w:ascii="Times" w:eastAsia="맑은 고딕" w:hAnsi="Times" w:hint="eastAsia"/>
          <w:kern w:val="0"/>
        </w:rPr>
        <w:t>,</w:t>
      </w:r>
      <w:r w:rsidR="00227A0A">
        <w:rPr>
          <w:rFonts w:ascii="Times" w:eastAsia="맑은 고딕" w:hAnsi="Times"/>
          <w:kern w:val="0"/>
        </w:rPr>
        <w:t>”</w:t>
      </w:r>
      <w:r w:rsidR="00227A0A">
        <w:rPr>
          <w:rFonts w:ascii="Times" w:eastAsia="맑은 고딕" w:hAnsi="Times" w:hint="eastAsia"/>
          <w:kern w:val="0"/>
        </w:rPr>
        <w:t xml:space="preserve"> </w:t>
      </w:r>
      <w:r>
        <w:rPr>
          <w:rFonts w:ascii="Times" w:eastAsia="맑은 고딕" w:hAnsi="Times" w:hint="eastAsia"/>
          <w:kern w:val="0"/>
        </w:rPr>
        <w:t>LG Electronics</w:t>
      </w:r>
    </w:p>
    <w:p w:rsidR="003929AB" w:rsidRPr="00773C67" w:rsidRDefault="003929AB" w:rsidP="003929AB">
      <w:pPr>
        <w:pStyle w:val="LGTdoc0"/>
        <w:spacing w:before="120" w:afterLines="0" w:after="0" w:line="240" w:lineRule="auto"/>
        <w:rPr>
          <w:rFonts w:ascii="Times" w:eastAsia="맑은 고딕" w:hAnsi="Times"/>
          <w:kern w:val="0"/>
        </w:rPr>
      </w:pPr>
      <w:r w:rsidRPr="00773C67">
        <w:rPr>
          <w:rFonts w:hint="eastAsia"/>
          <w:szCs w:val="22"/>
          <w:lang w:val="en-US"/>
        </w:rPr>
        <w:t>[</w:t>
      </w:r>
      <w:r w:rsidR="00227A0A">
        <w:rPr>
          <w:rFonts w:hint="eastAsia"/>
          <w:szCs w:val="22"/>
          <w:lang w:val="en-US"/>
        </w:rPr>
        <w:t>6</w:t>
      </w:r>
      <w:r w:rsidRPr="00773C67">
        <w:rPr>
          <w:rFonts w:hint="eastAsia"/>
          <w:szCs w:val="22"/>
          <w:lang w:val="en-US"/>
        </w:rPr>
        <w:t>] TR 36.839 v11.1.0: Mobility enhancements in heterogeneous networks.</w:t>
      </w:r>
    </w:p>
    <w:p w:rsidR="003929AB" w:rsidRPr="00773C67" w:rsidRDefault="003929AB" w:rsidP="003929AB">
      <w:pPr>
        <w:pStyle w:val="LGTdoc0"/>
        <w:spacing w:before="120" w:afterLines="0" w:after="0" w:line="240" w:lineRule="auto"/>
        <w:rPr>
          <w:szCs w:val="22"/>
          <w:lang w:val="en-US"/>
        </w:rPr>
      </w:pPr>
      <w:r w:rsidRPr="00773C67">
        <w:rPr>
          <w:rFonts w:ascii="Times" w:eastAsia="맑은 고딕" w:hAnsi="Times" w:hint="eastAsia"/>
          <w:kern w:val="0"/>
        </w:rPr>
        <w:t>[</w:t>
      </w:r>
      <w:r w:rsidR="00227A0A">
        <w:rPr>
          <w:rFonts w:ascii="Times" w:eastAsia="맑은 고딕" w:hAnsi="Times" w:hint="eastAsia"/>
          <w:kern w:val="0"/>
        </w:rPr>
        <w:t>7</w:t>
      </w:r>
      <w:r w:rsidRPr="00773C67">
        <w:rPr>
          <w:rFonts w:ascii="Times" w:eastAsia="맑은 고딕" w:hAnsi="Times" w:hint="eastAsia"/>
          <w:kern w:val="0"/>
        </w:rPr>
        <w:t xml:space="preserve">]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p>
    <w:p w:rsidR="003929AB" w:rsidRPr="00773C67" w:rsidRDefault="003929AB" w:rsidP="003929AB">
      <w:pPr>
        <w:pStyle w:val="LGTdoc0"/>
        <w:spacing w:before="120" w:afterLines="0" w:after="0" w:line="240" w:lineRule="auto"/>
        <w:rPr>
          <w:szCs w:val="22"/>
          <w:lang w:val="en-US"/>
        </w:rPr>
      </w:pPr>
      <w:r w:rsidRPr="00773C67">
        <w:rPr>
          <w:rFonts w:ascii="Times" w:eastAsia="맑은 고딕" w:hAnsi="Times"/>
          <w:kern w:val="0"/>
        </w:rPr>
        <w:t>[</w:t>
      </w:r>
      <w:r w:rsidR="00227A0A">
        <w:rPr>
          <w:rFonts w:ascii="Times" w:eastAsia="맑은 고딕" w:hAnsi="Times" w:hint="eastAsia"/>
          <w:kern w:val="0"/>
        </w:rPr>
        <w:t>8</w:t>
      </w:r>
      <w:r w:rsidRPr="00773C67">
        <w:rPr>
          <w:rFonts w:ascii="Times" w:eastAsia="맑은 고딕" w:hAnsi="Times"/>
          <w:kern w:val="0"/>
        </w:rPr>
        <w:t>] TR36.843 v1.2.0: Study on LTE device to device proximity services; Radio aspects</w:t>
      </w:r>
    </w:p>
    <w:p w:rsidR="003929AB" w:rsidRDefault="003929AB">
      <w:pPr>
        <w:widowControl/>
        <w:wordWrap/>
        <w:autoSpaceDE/>
        <w:autoSpaceDN/>
        <w:jc w:val="left"/>
        <w:rPr>
          <w:rFonts w:ascii="Times New Roman"/>
          <w:b/>
          <w:sz w:val="28"/>
          <w:szCs w:val="28"/>
        </w:rPr>
      </w:pPr>
      <w:r>
        <w:rPr>
          <w:b/>
          <w:sz w:val="28"/>
          <w:szCs w:val="28"/>
        </w:rPr>
        <w:br w:type="page"/>
      </w: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lastRenderedPageBreak/>
        <w:t>Appendix A. Simulation assumptions for handover performance evaluation</w:t>
      </w:r>
    </w:p>
    <w:p w:rsidR="00391ACB" w:rsidRPr="00773C67" w:rsidRDefault="00391ACB" w:rsidP="00391ACB">
      <w:pPr>
        <w:pStyle w:val="LGTdoc0"/>
        <w:spacing w:before="120" w:afterLines="0" w:after="0" w:line="240" w:lineRule="auto"/>
        <w:ind w:firstLine="360"/>
        <w:rPr>
          <w:szCs w:val="22"/>
          <w:lang w:val="en-US"/>
        </w:rPr>
      </w:pPr>
      <w:r w:rsidRPr="00773C67">
        <w:rPr>
          <w:rFonts w:hint="eastAsia"/>
          <w:szCs w:val="22"/>
          <w:lang w:val="en-US"/>
        </w:rPr>
        <w:t>Simulation assu</w:t>
      </w:r>
      <w:r w:rsidR="004B2E23" w:rsidRPr="00773C67">
        <w:rPr>
          <w:rFonts w:hint="eastAsia"/>
          <w:szCs w:val="22"/>
          <w:lang w:val="en-US"/>
        </w:rPr>
        <w:t>mptions are based on those in [</w:t>
      </w:r>
      <w:r w:rsidR="00227A0A">
        <w:rPr>
          <w:rFonts w:hint="eastAsia"/>
          <w:szCs w:val="22"/>
          <w:lang w:val="en-US"/>
        </w:rPr>
        <w:t>6</w:t>
      </w:r>
      <w:r w:rsidRPr="00773C67">
        <w:rPr>
          <w:rFonts w:hint="eastAsia"/>
          <w:szCs w:val="22"/>
          <w:lang w:val="en-US"/>
        </w:rPr>
        <w:t>]. Details are summarized in the following table.</w:t>
      </w:r>
    </w:p>
    <w:p w:rsidR="00391ACB" w:rsidRPr="00773C67" w:rsidRDefault="00391ACB" w:rsidP="00391ACB">
      <w:pPr>
        <w:pStyle w:val="LGTdoc0"/>
        <w:spacing w:before="120" w:afterLines="0" w:after="0" w:line="240" w:lineRule="auto"/>
        <w:ind w:firstLine="360"/>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B00C13" w:rsidRPr="00773C67" w:rsidTr="00C32F59">
        <w:tc>
          <w:tcPr>
            <w:tcW w:w="2802"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768"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C</w:t>
            </w:r>
            <w:r w:rsidRPr="00773C67">
              <w:rPr>
                <w:rFonts w:ascii="Times" w:eastAsia="맑은 고딕" w:hAnsi="Times" w:hint="eastAsia"/>
                <w:kern w:val="0"/>
                <w:lang w:val="en-US"/>
              </w:rPr>
              <w:t>ell loading</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TimeToTrigger</w:t>
            </w:r>
            <w:proofErr w:type="spellEnd"/>
            <w:r w:rsidRPr="00773C67">
              <w:rPr>
                <w:rFonts w:ascii="Times" w:eastAsia="맑은 고딕" w:hAnsi="Times" w:hint="eastAsia"/>
                <w:kern w:val="0"/>
                <w:lang w:val="en-US"/>
              </w:rPr>
              <w:t xml:space="preserve"> [</w:t>
            </w:r>
            <w:proofErr w:type="spellStart"/>
            <w:r w:rsidRPr="00773C67">
              <w:rPr>
                <w:rFonts w:ascii="Times" w:eastAsia="맑은 고딕" w:hAnsi="Times" w:hint="eastAsia"/>
                <w:kern w:val="0"/>
                <w:lang w:val="en-US"/>
              </w:rPr>
              <w:t>ms</w:t>
            </w:r>
            <w:proofErr w:type="spellEnd"/>
            <w:r w:rsidRPr="00773C67">
              <w:rPr>
                <w:rFonts w:ascii="Times" w:eastAsia="맑은 고딕" w:hAnsi="Times" w:hint="eastAsia"/>
                <w:kern w:val="0"/>
                <w:lang w:val="en-US"/>
              </w:rPr>
              <w:t>]</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160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a3-offset [dB]</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L1 filtering time</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200ms</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L3 filter parameter K</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M</w:t>
            </w:r>
            <w:r w:rsidRPr="00773C67">
              <w:rPr>
                <w:rFonts w:ascii="Times" w:eastAsia="맑은 고딕" w:hAnsi="Times" w:hint="eastAsia"/>
                <w:kern w:val="0"/>
                <w:lang w:val="en-US"/>
              </w:rPr>
              <w:t>easurement error modeling</w:t>
            </w:r>
          </w:p>
        </w:tc>
        <w:tc>
          <w:tcPr>
            <w:tcW w:w="6768" w:type="dxa"/>
            <w:shd w:val="clear" w:color="auto" w:fill="auto"/>
          </w:tcPr>
          <w:p w:rsidR="00C32F59" w:rsidRPr="00773C67" w:rsidRDefault="00C32F59" w:rsidP="00C32F59">
            <w:pPr>
              <w:pStyle w:val="TAL"/>
              <w:rPr>
                <w:rFonts w:ascii="Times" w:eastAsia="맑은 고딕" w:hAnsi="Times"/>
                <w:sz w:val="22"/>
                <w:szCs w:val="24"/>
                <w:lang w:val="en-US" w:eastAsia="ko-KR"/>
              </w:rPr>
            </w:pPr>
            <w:r w:rsidRPr="00773C67">
              <w:rPr>
                <w:rFonts w:ascii="Times" w:eastAsia="맑은 고딕" w:hAnsi="Times"/>
                <w:sz w:val="22"/>
                <w:szCs w:val="24"/>
                <w:lang w:val="en-US" w:eastAsia="ko-KR"/>
              </w:rPr>
              <w:t>To obtain the 90% bound for +/- 2 dB, a normal distribution with deviation = 2 dB / (</w:t>
            </w:r>
            <w:proofErr w:type="spellStart"/>
            <w:proofErr w:type="gramStart"/>
            <w:r w:rsidRPr="00773C67">
              <w:rPr>
                <w:rFonts w:ascii="Times" w:eastAsia="맑은 고딕" w:hAnsi="Times"/>
                <w:sz w:val="22"/>
                <w:szCs w:val="24"/>
                <w:lang w:val="en-US" w:eastAsia="ko-KR"/>
              </w:rPr>
              <w:t>sqrt</w:t>
            </w:r>
            <w:proofErr w:type="spellEnd"/>
            <w:r w:rsidRPr="00773C67">
              <w:rPr>
                <w:rFonts w:ascii="Times" w:eastAsia="맑은 고딕" w:hAnsi="Times"/>
                <w:sz w:val="22"/>
                <w:szCs w:val="24"/>
                <w:lang w:val="en-US" w:eastAsia="ko-KR"/>
              </w:rPr>
              <w:t>(</w:t>
            </w:r>
            <w:proofErr w:type="gramEnd"/>
            <w:r w:rsidRPr="00773C67">
              <w:rPr>
                <w:rFonts w:ascii="Times" w:eastAsia="맑은 고딕" w:hAnsi="Times"/>
                <w:sz w:val="22"/>
                <w:szCs w:val="24"/>
                <w:lang w:val="en-US" w:eastAsia="ko-KR"/>
              </w:rPr>
              <w:t>2)*</w:t>
            </w:r>
            <w:proofErr w:type="spellStart"/>
            <w:r w:rsidRPr="00773C67">
              <w:rPr>
                <w:rFonts w:ascii="Times" w:eastAsia="맑은 고딕" w:hAnsi="Times"/>
                <w:sz w:val="22"/>
                <w:szCs w:val="24"/>
                <w:lang w:val="en-US" w:eastAsia="ko-KR"/>
              </w:rPr>
              <w:t>erfinv</w:t>
            </w:r>
            <w:proofErr w:type="spellEnd"/>
            <w:r w:rsidRPr="00773C67">
              <w:rPr>
                <w:rFonts w:ascii="Times" w:eastAsia="맑은 고딕" w:hAnsi="Times"/>
                <w:sz w:val="22"/>
                <w:szCs w:val="24"/>
                <w:lang w:val="en-US" w:eastAsia="ko-KR"/>
              </w:rPr>
              <w:t>(0.9)) = 1.216 dB can be used (ref: TS36.133). The RSRP measurement error can be added before or after L1 filter as long as the error requirement mentioned above is met at the input of L3 filter.</w:t>
            </w:r>
          </w:p>
          <w:p w:rsidR="00C32F59" w:rsidRPr="00773C67" w:rsidRDefault="00C32F59" w:rsidP="00C32F59">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For calibration purposes, there is no measurement error modelling with wideband CQI for radio link monitoring and HOF decision.</w:t>
            </w:r>
          </w:p>
        </w:tc>
      </w:tr>
      <w:tr w:rsidR="00C32F59" w:rsidRPr="00773C67" w:rsidTr="00C32F59">
        <w:tc>
          <w:tcPr>
            <w:tcW w:w="2802" w:type="dxa"/>
            <w:shd w:val="clear" w:color="auto" w:fill="auto"/>
          </w:tcPr>
          <w:p w:rsidR="00C32F59" w:rsidRPr="00773C67" w:rsidRDefault="00C32F59" w:rsidP="00C32F59">
            <w:pPr>
              <w:pStyle w:val="LGTdoc0"/>
              <w:spacing w:before="120" w:afterLines="0" w:after="0" w:line="240" w:lineRule="auto"/>
              <w:jc w:val="left"/>
              <w:rPr>
                <w:rFonts w:ascii="Times" w:eastAsia="맑은 고딕" w:hAnsi="Times"/>
                <w:kern w:val="0"/>
                <w:lang w:val="en-US"/>
              </w:rPr>
            </w:pPr>
            <w:r w:rsidRPr="00773C67">
              <w:rPr>
                <w:rFonts w:ascii="Times" w:eastAsia="맑은 고딕" w:hAnsi="Times"/>
                <w:kern w:val="0"/>
                <w:lang w:val="en-US"/>
              </w:rPr>
              <w:t>Handover preparation (decision) delay</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50ms</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Handover execution time</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40ms</w:t>
            </w:r>
          </w:p>
        </w:tc>
      </w:tr>
    </w:tbl>
    <w:p w:rsidR="004346F1" w:rsidRPr="00773C67" w:rsidRDefault="004346F1" w:rsidP="008B2E68">
      <w:pPr>
        <w:pStyle w:val="LGTdoc0"/>
        <w:spacing w:before="120" w:afterLines="0" w:after="0" w:line="240" w:lineRule="auto"/>
        <w:rPr>
          <w:rFonts w:ascii="Times" w:eastAsia="맑은 고딕" w:hAnsi="Times"/>
          <w:kern w:val="0"/>
          <w:lang w:val="en-US"/>
        </w:rPr>
      </w:pPr>
    </w:p>
    <w:p w:rsidR="004346F1" w:rsidRPr="00773C67" w:rsidRDefault="004346F1" w:rsidP="008B2E68">
      <w:pPr>
        <w:pStyle w:val="LGTdoc0"/>
        <w:spacing w:before="120" w:afterLines="0" w:after="0" w:line="240" w:lineRule="auto"/>
        <w:rPr>
          <w:rFonts w:ascii="Times" w:eastAsia="맑은 고딕" w:hAnsi="Times"/>
          <w:kern w:val="0"/>
        </w:rPr>
      </w:pP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t>Appendix B.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227A0A">
        <w:rPr>
          <w:rFonts w:hint="eastAsia"/>
          <w:szCs w:val="22"/>
          <w:lang w:val="en-US"/>
        </w:rPr>
        <w:t>7</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Ideal transmission from RSU to </w:t>
            </w:r>
            <w:proofErr w:type="spellStart"/>
            <w:r w:rsidRPr="00773C67">
              <w:rPr>
                <w:rFonts w:ascii="Times" w:eastAsia="맑은 고딕" w:hAnsi="Times" w:hint="eastAsia"/>
                <w:kern w:val="0"/>
                <w:lang w:val="en-US"/>
              </w:rPr>
              <w:t>eNB</w:t>
            </w:r>
            <w:proofErr w:type="spellEnd"/>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xml:space="preserve">) / </w:t>
            </w:r>
            <w:r w:rsidR="00252265" w:rsidRPr="00773C67">
              <w:rPr>
                <w:rFonts w:ascii="Times" w:eastAsia="맑은 고딕" w:hAnsi="Times" w:hint="eastAsia"/>
                <w:kern w:val="0"/>
                <w:lang w:val="en-US"/>
              </w:rPr>
              <w:t xml:space="preserve">1 </w:t>
            </w:r>
            <w:proofErr w:type="spellStart"/>
            <w:r w:rsidR="00252265" w:rsidRPr="00773C67">
              <w:rPr>
                <w:rFonts w:ascii="Times" w:eastAsia="맑은 고딕" w:hAnsi="Times" w:hint="eastAsia"/>
                <w:kern w:val="0"/>
                <w:lang w:val="en-US"/>
              </w:rPr>
              <w:t>Tx</w:t>
            </w:r>
            <w:proofErr w:type="spellEnd"/>
            <w:r w:rsidR="00252265" w:rsidRPr="00773C67">
              <w:rPr>
                <w:rFonts w:ascii="Times" w:eastAsia="맑은 고딕" w:hAnsi="Times" w:hint="eastAsia"/>
                <w:kern w:val="0"/>
                <w:lang w:val="en-US"/>
              </w:rPr>
              <w:t xml:space="preserve">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RSU deployment</w:t>
            </w:r>
          </w:p>
        </w:tc>
        <w:tc>
          <w:tcPr>
            <w:tcW w:w="691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One RSU at every intersection in Urban case</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424FD3" w:rsidRPr="00773C67" w:rsidTr="000664FE">
        <w:tc>
          <w:tcPr>
            <w:tcW w:w="2660" w:type="dxa"/>
            <w:shd w:val="clear" w:color="auto" w:fill="auto"/>
          </w:tcPr>
          <w:p w:rsidR="00424FD3" w:rsidRPr="00773C67" w:rsidRDefault="00424FD3" w:rsidP="000664FE">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424FD3" w:rsidRDefault="00424FD3" w:rsidP="00424F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3</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4</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424FD3" w:rsidRDefault="00424FD3" w:rsidP="000D5397">
            <w:pPr>
              <w:pStyle w:val="LGTdoc0"/>
              <w:spacing w:before="120" w:afterLines="0" w:after="0" w:line="240" w:lineRule="auto"/>
              <w:rPr>
                <w:szCs w:val="22"/>
                <w:lang w:val="en-US"/>
              </w:rPr>
            </w:pPr>
            <w:r>
              <w:rPr>
                <w:rFonts w:hint="eastAsia"/>
                <w:szCs w:val="22"/>
                <w:lang w:val="en-US"/>
              </w:rPr>
              <w:t xml:space="preserve">c) MCS8 is used for </w:t>
            </w:r>
            <w:r w:rsidR="00FE0B8C">
              <w:rPr>
                <w:szCs w:val="22"/>
                <w:lang w:val="en-US"/>
              </w:rPr>
              <w:t>‘</w:t>
            </w:r>
            <w:r w:rsidRPr="00424FD3">
              <w:rPr>
                <w:szCs w:val="22"/>
                <w:lang w:val="en-US"/>
              </w:rPr>
              <w:t>SC-PTM (100% DL resource) with the fixed MCS</w:t>
            </w:r>
            <w:r w:rsidR="00FE0B8C">
              <w:rPr>
                <w:szCs w:val="22"/>
                <w:lang w:val="en-US"/>
              </w:rPr>
              <w:t>’</w:t>
            </w:r>
          </w:p>
          <w:p w:rsidR="00D11AD3" w:rsidRPr="00FE0B8C" w:rsidRDefault="00D11AD3" w:rsidP="000D5397">
            <w:pPr>
              <w:pStyle w:val="LGTdoc0"/>
              <w:spacing w:before="120" w:afterLines="0" w:after="0" w:line="240" w:lineRule="auto"/>
              <w:rPr>
                <w:sz w:val="4"/>
                <w:szCs w:val="4"/>
                <w:lang w:val="en-US"/>
              </w:rPr>
            </w:pPr>
          </w:p>
          <w:p w:rsidR="00D11AD3" w:rsidRDefault="00D11AD3" w:rsidP="00D11A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lastRenderedPageBreak/>
              <w:t xml:space="preserve">a) </w:t>
            </w:r>
            <w:r>
              <w:rPr>
                <w:rFonts w:ascii="Times" w:eastAsia="맑은 고딕" w:hAnsi="Times" w:hint="eastAsia"/>
                <w:kern w:val="0"/>
                <w:lang w:val="en-US"/>
              </w:rPr>
              <w:t xml:space="preserve">MCS13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MCS15 is used for </w:t>
            </w:r>
            <w:r w:rsidR="00FE0B8C">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FE0B8C" w:rsidRDefault="00D11AD3" w:rsidP="000D5397">
            <w:pPr>
              <w:pStyle w:val="LGTdoc0"/>
              <w:spacing w:before="120" w:afterLines="0" w:after="0" w:line="240" w:lineRule="auto"/>
              <w:rPr>
                <w:szCs w:val="22"/>
                <w:lang w:val="en-US"/>
              </w:rPr>
            </w:pPr>
            <w:r>
              <w:rPr>
                <w:rFonts w:hint="eastAsia"/>
                <w:szCs w:val="22"/>
                <w:lang w:val="en-US"/>
              </w:rPr>
              <w:t xml:space="preserve">c) MCS9 is used for </w:t>
            </w:r>
            <w:r w:rsidR="00FE0B8C">
              <w:rPr>
                <w:szCs w:val="22"/>
                <w:lang w:val="en-US"/>
              </w:rPr>
              <w:t>‘</w:t>
            </w:r>
            <w:r w:rsidRPr="00424FD3">
              <w:rPr>
                <w:szCs w:val="22"/>
                <w:lang w:val="en-US"/>
              </w:rPr>
              <w:t>SC-PTM (100% DL resource) with the fixed MCS</w:t>
            </w:r>
            <w:r w:rsidR="00FE0B8C">
              <w:rPr>
                <w:szCs w:val="22"/>
                <w:lang w:val="en-US"/>
              </w:rPr>
              <w:t>’</w:t>
            </w:r>
          </w:p>
          <w:p w:rsidR="00FE0B8C" w:rsidRPr="00FE0B8C" w:rsidRDefault="00FE0B8C" w:rsidP="000D5397">
            <w:pPr>
              <w:pStyle w:val="LGTdoc0"/>
              <w:spacing w:before="120" w:afterLines="0" w:after="0" w:line="240" w:lineRule="auto"/>
              <w:rPr>
                <w:sz w:val="4"/>
                <w:szCs w:val="4"/>
                <w:lang w:val="en-US"/>
              </w:rPr>
            </w:pPr>
          </w:p>
          <w:p w:rsidR="00FE0B8C" w:rsidRPr="00FE0B8C" w:rsidRDefault="002C14AD" w:rsidP="002C14AD">
            <w:pPr>
              <w:pStyle w:val="LGTdoc0"/>
              <w:spacing w:before="120" w:afterLines="0" w:after="0" w:line="240" w:lineRule="auto"/>
              <w:rPr>
                <w:szCs w:val="22"/>
                <w:lang w:val="en-US"/>
              </w:rPr>
            </w:pPr>
            <w:r>
              <w:rPr>
                <w:rFonts w:hint="eastAsia"/>
                <w:szCs w:val="22"/>
                <w:lang w:val="en-US"/>
              </w:rPr>
              <w:t xml:space="preserve">We selected the </w:t>
            </w:r>
            <w:r w:rsidR="00FE0B8C">
              <w:rPr>
                <w:rFonts w:hint="eastAsia"/>
                <w:szCs w:val="22"/>
                <w:lang w:val="en-US"/>
              </w:rPr>
              <w:t xml:space="preserve">fixed MCS </w:t>
            </w:r>
            <w:r w:rsidR="00FE0B8C">
              <w:rPr>
                <w:rFonts w:hint="eastAsia"/>
              </w:rPr>
              <w:t>among all the MCS values (i.e., MCS0</w:t>
            </w:r>
            <w:r w:rsidR="008100CC">
              <w:rPr>
                <w:rFonts w:hint="eastAsia"/>
              </w:rPr>
              <w:t xml:space="preserve"> </w:t>
            </w:r>
            <w:r w:rsidR="00FE0B8C">
              <w:rPr>
                <w:rFonts w:hint="eastAsia"/>
              </w:rPr>
              <w:t>~</w:t>
            </w:r>
            <w:r w:rsidR="008100CC">
              <w:rPr>
                <w:rFonts w:hint="eastAsia"/>
              </w:rPr>
              <w:t xml:space="preserve"> </w:t>
            </w:r>
            <w:r w:rsidR="00FE0B8C">
              <w:rPr>
                <w:rFonts w:hint="eastAsia"/>
              </w:rPr>
              <w:t>MCS16) which shows the best performance at 140-160m for Urban case and 300-320m for Freeway case.</w:t>
            </w:r>
          </w:p>
        </w:tc>
      </w:tr>
    </w:tbl>
    <w:p w:rsidR="004346F1" w:rsidRPr="00773C67" w:rsidRDefault="004346F1" w:rsidP="008B2E68">
      <w:pPr>
        <w:pStyle w:val="LGTdoc0"/>
        <w:spacing w:before="120" w:afterLines="0" w:after="0" w:line="240" w:lineRule="auto"/>
        <w:rPr>
          <w:szCs w:val="22"/>
        </w:rPr>
      </w:pPr>
    </w:p>
    <w:p w:rsidR="00CF18B2" w:rsidRPr="00773C67" w:rsidRDefault="00CF18B2" w:rsidP="008B2E68">
      <w:pPr>
        <w:pStyle w:val="LGTdoc0"/>
        <w:spacing w:before="120" w:afterLines="0" w:after="0" w:line="240" w:lineRule="auto"/>
        <w:rPr>
          <w:b/>
          <w:sz w:val="28"/>
          <w:szCs w:val="28"/>
          <w:lang w:val="en-US"/>
        </w:rPr>
      </w:pPr>
    </w:p>
    <w:p w:rsidR="00D16C33" w:rsidRPr="00773C67" w:rsidRDefault="00D16C33" w:rsidP="008B2E68">
      <w:pPr>
        <w:pStyle w:val="LGTdoc0"/>
        <w:spacing w:before="120" w:afterLines="0" w:after="0" w:line="240" w:lineRule="auto"/>
        <w:rPr>
          <w:szCs w:val="22"/>
          <w:lang w:val="en-US"/>
        </w:rPr>
      </w:pPr>
      <w:r w:rsidRPr="00773C67">
        <w:rPr>
          <w:rFonts w:hint="eastAsia"/>
          <w:b/>
          <w:sz w:val="28"/>
          <w:szCs w:val="28"/>
          <w:lang w:val="en-US"/>
        </w:rPr>
        <w:t xml:space="preserve">Appendix C. </w:t>
      </w:r>
      <w:r w:rsidR="00337843" w:rsidRPr="00773C67">
        <w:rPr>
          <w:b/>
          <w:sz w:val="28"/>
          <w:szCs w:val="28"/>
          <w:lang w:val="en-US"/>
        </w:rPr>
        <w:t>Analyse</w:t>
      </w:r>
      <w:r w:rsidRPr="00773C67">
        <w:rPr>
          <w:b/>
          <w:sz w:val="28"/>
          <w:szCs w:val="28"/>
          <w:lang w:val="en-US"/>
        </w:rPr>
        <w:t>s for UL of V2X service</w:t>
      </w:r>
    </w:p>
    <w:p w:rsidR="00D16C33" w:rsidRPr="00773C67" w:rsidRDefault="005F4F09"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C-1</w:t>
      </w:r>
      <w:r w:rsidR="00D16C33" w:rsidRPr="00773C67">
        <w:rPr>
          <w:rFonts w:hint="eastAsia"/>
          <w:szCs w:val="22"/>
          <w:lang w:val="en-US"/>
        </w:rPr>
        <w:t>.</w:t>
      </w:r>
      <w:proofErr w:type="gramEnd"/>
      <w:r w:rsidR="00D16C33" w:rsidRPr="00773C67">
        <w:rPr>
          <w:rFonts w:hint="eastAsia"/>
          <w:szCs w:val="22"/>
          <w:lang w:val="en-US"/>
        </w:rPr>
        <w:t xml:space="preserve"> </w:t>
      </w:r>
      <w:r w:rsidR="00D16C33" w:rsidRPr="00773C67">
        <w:rPr>
          <w:szCs w:val="22"/>
          <w:lang w:val="en-US"/>
        </w:rPr>
        <w:t>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850"/>
        <w:gridCol w:w="848"/>
        <w:gridCol w:w="848"/>
        <w:gridCol w:w="848"/>
        <w:gridCol w:w="848"/>
        <w:gridCol w:w="848"/>
        <w:gridCol w:w="848"/>
        <w:gridCol w:w="848"/>
        <w:gridCol w:w="848"/>
        <w:gridCol w:w="922"/>
      </w:tblGrid>
      <w:tr w:rsidR="00D16C33" w:rsidRPr="00773C67" w:rsidTr="00CE4896">
        <w:trPr>
          <w:trHeight w:val="289"/>
          <w:jc w:val="center"/>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10ms</w:t>
            </w:r>
          </w:p>
        </w:tc>
      </w:tr>
      <w:tr w:rsidR="00D16C33" w:rsidRPr="00773C67" w:rsidTr="00CE4896">
        <w:trPr>
          <w:trHeight w:val="818"/>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r>
      <w:tr w:rsidR="00D16C33" w:rsidRPr="00773C67" w:rsidTr="00CE4896">
        <w:trPr>
          <w:trHeight w:val="116"/>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(100ms)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8.52%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37.88%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8.52%</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(500ms)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80.65%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19.35%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29.41%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70.59%</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1.70%</w:t>
            </w:r>
          </w:p>
        </w:tc>
      </w:tr>
      <w:tr w:rsidR="00D16C33" w:rsidRPr="00773C67" w:rsidTr="00CE4896">
        <w:trPr>
          <w:trHeight w:val="32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60km/h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7.29%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0.73%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9.47%</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2.13%</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70km/h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17.82%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39.19%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23.16%</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5.21%</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140km/h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0.89%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11.58%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2.61%</w:t>
            </w:r>
          </w:p>
        </w:tc>
      </w:tr>
    </w:tbl>
    <w:p w:rsidR="00D16C33" w:rsidRPr="00773C67" w:rsidRDefault="00D16C33" w:rsidP="00D16C33">
      <w:pPr>
        <w:pStyle w:val="LGTdoc0"/>
        <w:spacing w:before="100" w:beforeAutospacing="1" w:afterLines="0" w:after="100" w:afterAutospacing="1" w:line="240" w:lineRule="auto"/>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2.</w:t>
      </w:r>
      <w:proofErr w:type="gramEnd"/>
      <w:r w:rsidRPr="00773C67">
        <w:rPr>
          <w:rFonts w:hint="eastAsia"/>
          <w:szCs w:val="22"/>
          <w:lang w:val="en-US"/>
        </w:rPr>
        <w:t xml:space="preserve"> </w:t>
      </w:r>
      <w:r w:rsidRPr="00773C67">
        <w:rPr>
          <w:szCs w:val="22"/>
          <w:lang w:val="en-US"/>
        </w:rPr>
        <w:t>Overhead analysis for SR with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849"/>
        <w:gridCol w:w="848"/>
        <w:gridCol w:w="848"/>
        <w:gridCol w:w="848"/>
        <w:gridCol w:w="848"/>
        <w:gridCol w:w="848"/>
        <w:gridCol w:w="848"/>
        <w:gridCol w:w="848"/>
        <w:gridCol w:w="848"/>
        <w:gridCol w:w="904"/>
      </w:tblGrid>
      <w:tr w:rsidR="00D16C33" w:rsidRPr="00773C67" w:rsidTr="00D16C33">
        <w:trPr>
          <w:trHeight w:val="87"/>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10ms</w:t>
            </w:r>
          </w:p>
        </w:tc>
      </w:tr>
      <w:tr w:rsidR="00D16C33" w:rsidRPr="00773C67" w:rsidTr="00D16C33">
        <w:trPr>
          <w:trHeight w:val="818"/>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r>
      <w:tr w:rsidR="00D16C33" w:rsidRPr="00773C67" w:rsidTr="00D16C33">
        <w:trPr>
          <w:trHeight w:val="116"/>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(100ms)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32.64%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67.61%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 xml:space="preserve">15km/h </w:t>
            </w:r>
            <w:r w:rsidRPr="00773C67">
              <w:rPr>
                <w:rFonts w:eastAsia="맑은 고딕" w:hint="eastAsia"/>
                <w:b/>
                <w:color w:val="000000"/>
                <w:kern w:val="0"/>
                <w:sz w:val="16"/>
                <w:szCs w:val="16"/>
              </w:rPr>
              <w:lastRenderedPageBreak/>
              <w:t>(500ms)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lastRenderedPageBreak/>
              <w:t>29.84%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81.01%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18.99%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34.07%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65.93%</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r>
      <w:tr w:rsidR="00D16C33" w:rsidRPr="00773C67" w:rsidTr="00D16C33">
        <w:trPr>
          <w:trHeight w:val="32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lastRenderedPageBreak/>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60km/h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16.90%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10.35%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70km/h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19.95%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41.33%</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25.30%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140km/h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9.98%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20.67%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12.65%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r>
    </w:tbl>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3.</w:t>
      </w:r>
      <w:proofErr w:type="gramEnd"/>
      <w:r w:rsidRPr="00773C67">
        <w:rPr>
          <w:rFonts w:hint="eastAsia"/>
          <w:szCs w:val="22"/>
          <w:lang w:val="en-US"/>
        </w:rPr>
        <w:t xml:space="preserve"> </w:t>
      </w:r>
      <w:r w:rsidRPr="00773C67">
        <w:rPr>
          <w:szCs w:val="22"/>
          <w:lang w:val="en-US"/>
        </w:rPr>
        <w:t>Overhead analysis for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260"/>
        <w:gridCol w:w="1260"/>
        <w:gridCol w:w="1260"/>
        <w:gridCol w:w="1263"/>
        <w:gridCol w:w="1260"/>
        <w:gridCol w:w="1260"/>
      </w:tblGrid>
      <w:tr w:rsidR="00D16C33" w:rsidRPr="00773C67" w:rsidTr="00D16C33">
        <w:trPr>
          <w:trHeight w:val="474"/>
          <w:jc w:val="center"/>
        </w:trPr>
        <w:tc>
          <w:tcPr>
            <w:tcW w:w="1565"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10ms</w:t>
            </w:r>
          </w:p>
        </w:tc>
        <w:tc>
          <w:tcPr>
            <w:tcW w:w="2523"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40ms</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100ms</w:t>
            </w:r>
          </w:p>
        </w:tc>
      </w:tr>
      <w:tr w:rsidR="00D16C33" w:rsidRPr="00773C67" w:rsidTr="00D16C33">
        <w:trPr>
          <w:trHeight w:val="53"/>
          <w:jc w:val="center"/>
        </w:trPr>
        <w:tc>
          <w:tcPr>
            <w:tcW w:w="1565"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(100ms)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(500ms)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33"/>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60km/h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21.86%</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70km/h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213.78%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53.45%</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140km/h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106.89%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26.72%</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bl>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4.</w:t>
      </w:r>
      <w:proofErr w:type="gramEnd"/>
      <w:r w:rsidRPr="00773C67">
        <w:rPr>
          <w:rFonts w:hint="eastAsia"/>
          <w:szCs w:val="22"/>
          <w:lang w:val="en-US"/>
        </w:rPr>
        <w:t xml:space="preserve"> Evaluation results on the handover performance in V2X operations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200"/>
        <w:gridCol w:w="1200"/>
        <w:gridCol w:w="1200"/>
        <w:gridCol w:w="1200"/>
        <w:gridCol w:w="1200"/>
        <w:gridCol w:w="1200"/>
      </w:tblGrid>
      <w:tr w:rsidR="00D16C33" w:rsidRPr="00773C67" w:rsidTr="00D16C33">
        <w:trPr>
          <w:trHeight w:val="459"/>
          <w:jc w:val="center"/>
        </w:trPr>
        <w:tc>
          <w:tcPr>
            <w:tcW w:w="2100" w:type="dxa"/>
            <w:vMerge w:val="restart"/>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bCs/>
                <w:kern w:val="0"/>
                <w:sz w:val="16"/>
                <w:szCs w:val="16"/>
              </w:rPr>
              <w:t>Urban</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1</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2</w:t>
            </w:r>
          </w:p>
        </w:tc>
      </w:tr>
      <w:tr w:rsidR="00D16C33" w:rsidRPr="00773C67" w:rsidTr="00D16C33">
        <w:trPr>
          <w:trHeight w:val="497"/>
          <w:jc w:val="center"/>
        </w:trPr>
        <w:tc>
          <w:tcPr>
            <w:tcW w:w="0" w:type="auto"/>
            <w:vMerge/>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15km/h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60km/h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r>
      <w:tr w:rsidR="00D16C33" w:rsidRPr="00773C67" w:rsidTr="00D16C33">
        <w:trPr>
          <w:trHeight w:val="615"/>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 xml:space="preserve">Average </w:t>
            </w:r>
            <w:proofErr w:type="spellStart"/>
            <w:r w:rsidRPr="00773C67">
              <w:rPr>
                <w:rFonts w:ascii="Times New Roman" w:eastAsia="굴림"/>
                <w:b/>
                <w:bCs/>
                <w:kern w:val="24"/>
                <w:sz w:val="16"/>
                <w:szCs w:val="16"/>
              </w:rPr>
              <w:t>ToS</w:t>
            </w:r>
            <w:proofErr w:type="spellEnd"/>
            <w:r w:rsidRPr="00773C67">
              <w:rPr>
                <w:rFonts w:ascii="Times New Roman" w:eastAsia="굴림"/>
                <w:b/>
                <w:bCs/>
                <w:kern w:val="24"/>
                <w:sz w:val="16"/>
                <w:szCs w:val="16"/>
              </w:rPr>
              <w:t xml:space="preserve"> </w:t>
            </w:r>
            <w:r w:rsidRPr="00773C67">
              <w:rPr>
                <w:rFonts w:ascii="Times New Roman" w:eastAsia="굴림"/>
                <w:b/>
                <w:bCs/>
                <w:kern w:val="24"/>
                <w:sz w:val="16"/>
                <w:szCs w:val="16"/>
              </w:rPr>
              <w:br/>
              <w:t>(Time of Stay in a cell)</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23.7343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7.37298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13.1169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8.27957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7.41066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4.31343</w:t>
            </w:r>
          </w:p>
        </w:tc>
      </w:tr>
      <w:tr w:rsidR="00D16C33" w:rsidRPr="00773C67" w:rsidTr="00D16C33">
        <w:trPr>
          <w:trHeight w:val="381"/>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Successful HOs/UE/sec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0.041773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0.12367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0.070895</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0.098288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0.119501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0.183027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HO failures/UE/sec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0.00036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0.01196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0.005343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0.022492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0.015439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0.048807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HO Failure Rate (%)</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0.854449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8.81834</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7.00771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18.622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11.4416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21.0526</w:t>
            </w:r>
          </w:p>
        </w:tc>
      </w:tr>
    </w:tbl>
    <w:p w:rsidR="00D16C33" w:rsidRPr="00773C67" w:rsidRDefault="00ED78E0"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Table C-5.</w:t>
      </w:r>
      <w:proofErr w:type="gramEnd"/>
      <w:r w:rsidRPr="00773C67">
        <w:rPr>
          <w:rFonts w:hint="eastAsia"/>
          <w:szCs w:val="22"/>
          <w:lang w:val="en-US"/>
        </w:rPr>
        <w:t xml:space="preserve"> P2V </w:t>
      </w:r>
      <w:proofErr w:type="spellStart"/>
      <w:r w:rsidRPr="00773C67">
        <w:rPr>
          <w:rFonts w:hint="eastAsia"/>
          <w:szCs w:val="22"/>
          <w:lang w:val="en-US"/>
        </w:rPr>
        <w:t>Tx</w:t>
      </w:r>
      <w:proofErr w:type="spellEnd"/>
      <w:r w:rsidRPr="00773C67">
        <w:rPr>
          <w:rFonts w:hint="eastAsia"/>
          <w:szCs w:val="22"/>
          <w:lang w:val="en-US"/>
        </w:rPr>
        <w:t xml:space="preserve">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2393"/>
        <w:gridCol w:w="2393"/>
      </w:tblGrid>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Message generation period </w:t>
            </w:r>
          </w:p>
        </w:tc>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SR without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SR </w:t>
            </w:r>
            <w:r w:rsidRPr="00CE4896">
              <w:rPr>
                <w:b/>
                <w:sz w:val="18"/>
                <w:szCs w:val="18"/>
                <w:lang w:val="en-US"/>
              </w:rPr>
              <w:t>with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SPS</w:t>
            </w:r>
          </w:p>
        </w:tc>
      </w:tr>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1Hz</w:t>
            </w:r>
          </w:p>
        </w:tc>
        <w:tc>
          <w:tcPr>
            <w:tcW w:w="2392"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0.01621</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0.02130</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0.01113</w:t>
            </w:r>
          </w:p>
        </w:tc>
      </w:tr>
      <w:tr w:rsidR="00ED78E0" w:rsidRPr="00CE4896" w:rsidTr="003929AB">
        <w:trPr>
          <w:trHeight w:val="1509"/>
          <w:jc w:val="center"/>
        </w:trPr>
        <w:tc>
          <w:tcPr>
            <w:tcW w:w="9570" w:type="dxa"/>
            <w:gridSpan w:val="4"/>
            <w:shd w:val="clear" w:color="auto" w:fill="auto"/>
          </w:tcPr>
          <w:p w:rsidR="00ED78E0" w:rsidRDefault="00ED78E0" w:rsidP="00CE4896">
            <w:pPr>
              <w:pStyle w:val="LGTdoc0"/>
              <w:numPr>
                <w:ilvl w:val="0"/>
                <w:numId w:val="26"/>
              </w:numPr>
              <w:spacing w:before="120" w:afterLines="0" w:after="0" w:line="240" w:lineRule="auto"/>
              <w:rPr>
                <w:sz w:val="18"/>
                <w:szCs w:val="18"/>
                <w:lang w:val="en-US"/>
              </w:rPr>
            </w:pPr>
            <w:r w:rsidRPr="00CE4896">
              <w:rPr>
                <w:rFonts w:hint="eastAsia"/>
                <w:sz w:val="18"/>
                <w:szCs w:val="18"/>
                <w:lang w:val="en-US"/>
              </w:rPr>
              <w:t xml:space="preserve">Power consumption model in </w:t>
            </w:r>
            <w:r w:rsidRPr="00CE4896">
              <w:rPr>
                <w:sz w:val="18"/>
                <w:szCs w:val="18"/>
                <w:lang w:val="en-US"/>
              </w:rPr>
              <w:t>[</w:t>
            </w:r>
            <w:r w:rsidR="00227A0A">
              <w:rPr>
                <w:rFonts w:hint="eastAsia"/>
                <w:sz w:val="18"/>
                <w:szCs w:val="18"/>
                <w:lang w:val="en-US"/>
              </w:rPr>
              <w:t>8</w:t>
            </w:r>
            <w:r w:rsidRPr="00CE4896">
              <w:rPr>
                <w:sz w:val="18"/>
                <w:szCs w:val="18"/>
                <w:lang w:val="en-US"/>
              </w:rPr>
              <w:t>] is applied.</w:t>
            </w:r>
          </w:p>
          <w:p w:rsidR="000936E1" w:rsidRPr="00CE4896" w:rsidRDefault="000936E1" w:rsidP="00CE4896">
            <w:pPr>
              <w:pStyle w:val="LGTdoc0"/>
              <w:numPr>
                <w:ilvl w:val="0"/>
                <w:numId w:val="26"/>
              </w:numPr>
              <w:spacing w:before="120" w:afterLines="0" w:after="0" w:line="240" w:lineRule="auto"/>
              <w:rPr>
                <w:sz w:val="18"/>
                <w:szCs w:val="18"/>
                <w:lang w:val="en-US"/>
              </w:rPr>
            </w:pPr>
            <w:r>
              <w:rPr>
                <w:sz w:val="18"/>
                <w:szCs w:val="18"/>
                <w:lang w:val="en-US"/>
              </w:rPr>
              <w:t>No GPS operation.</w:t>
            </w:r>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 xml:space="preserve">UL </w:t>
            </w:r>
            <w:proofErr w:type="spellStart"/>
            <w:r w:rsidRPr="00CE4896">
              <w:rPr>
                <w:sz w:val="18"/>
                <w:szCs w:val="18"/>
                <w:lang w:val="en-US"/>
              </w:rPr>
              <w:t>Tx</w:t>
            </w:r>
            <w:proofErr w:type="spellEnd"/>
            <w:r w:rsidRPr="00CE4896">
              <w:rPr>
                <w:sz w:val="18"/>
                <w:szCs w:val="18"/>
                <w:lang w:val="en-US"/>
              </w:rPr>
              <w:t xml:space="preserve"> power: 1.136 unit/</w:t>
            </w:r>
            <w:proofErr w:type="spellStart"/>
            <w:r w:rsidRPr="00CE4896">
              <w:rPr>
                <w:sz w:val="18"/>
                <w:szCs w:val="18"/>
                <w:lang w:val="en-US"/>
              </w:rPr>
              <w:t>subframe</w:t>
            </w:r>
            <w:proofErr w:type="spellEnd"/>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UL Rx power:</w:t>
            </w:r>
            <w:r w:rsidR="004B2E23" w:rsidRPr="00CE4896">
              <w:rPr>
                <w:sz w:val="18"/>
                <w:szCs w:val="18"/>
                <w:lang w:val="en-US"/>
              </w:rPr>
              <w:t xml:space="preserve"> 1 unit/</w:t>
            </w:r>
            <w:proofErr w:type="spellStart"/>
            <w:r w:rsidR="004B2E23" w:rsidRPr="00CE4896">
              <w:rPr>
                <w:sz w:val="18"/>
                <w:szCs w:val="18"/>
                <w:lang w:val="en-US"/>
              </w:rPr>
              <w:t>subframe</w:t>
            </w:r>
            <w:proofErr w:type="spellEnd"/>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Sleep power: 0.01 unit/</w:t>
            </w:r>
            <w:proofErr w:type="spellStart"/>
            <w:r w:rsidRPr="00CE4896">
              <w:rPr>
                <w:sz w:val="18"/>
                <w:szCs w:val="18"/>
                <w:lang w:val="en-US"/>
              </w:rPr>
              <w:t>subframe</w:t>
            </w:r>
            <w:proofErr w:type="spellEnd"/>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 xml:space="preserve">Average </w:t>
            </w:r>
            <w:proofErr w:type="spellStart"/>
            <w:r w:rsidRPr="00CE4896">
              <w:rPr>
                <w:sz w:val="18"/>
                <w:szCs w:val="18"/>
                <w:lang w:val="en-US"/>
              </w:rPr>
              <w:t>ToS</w:t>
            </w:r>
            <w:proofErr w:type="spellEnd"/>
            <w:r w:rsidRPr="00CE4896">
              <w:rPr>
                <w:sz w:val="18"/>
                <w:szCs w:val="18"/>
                <w:lang w:val="en-US"/>
              </w:rPr>
              <w:t xml:space="preserve"> when 3km/h is assumed is 311.53 sec.</w:t>
            </w:r>
          </w:p>
        </w:tc>
      </w:tr>
    </w:tbl>
    <w:p w:rsidR="003929AB" w:rsidRPr="004B2E23" w:rsidRDefault="003929AB" w:rsidP="003929AB">
      <w:pPr>
        <w:pStyle w:val="LGTdoc0"/>
        <w:spacing w:before="120" w:afterLines="0" w:after="0" w:line="240" w:lineRule="auto"/>
        <w:rPr>
          <w:szCs w:val="22"/>
          <w:lang w:val="en-US"/>
        </w:rPr>
      </w:pPr>
    </w:p>
    <w:sectPr w:rsidR="003929AB" w:rsidRPr="004B2E23" w:rsidSect="004274B1">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AFD" w:rsidRDefault="00D30AFD">
      <w:r>
        <w:separator/>
      </w:r>
    </w:p>
  </w:endnote>
  <w:endnote w:type="continuationSeparator" w:id="0">
    <w:p w:rsidR="00D30AFD" w:rsidRDefault="00D3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B9" w:rsidRDefault="000136B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136B9" w:rsidRDefault="000136B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B9" w:rsidRDefault="000136B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4029">
      <w:rPr>
        <w:rStyle w:val="a8"/>
        <w:noProof/>
      </w:rPr>
      <w:t>2</w:t>
    </w:r>
    <w:r>
      <w:rPr>
        <w:rStyle w:val="a8"/>
      </w:rPr>
      <w:fldChar w:fldCharType="end"/>
    </w:r>
  </w:p>
  <w:p w:rsidR="000136B9" w:rsidRDefault="000136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AFD" w:rsidRDefault="00D30AFD">
      <w:r>
        <w:separator/>
      </w:r>
    </w:p>
  </w:footnote>
  <w:footnote w:type="continuationSeparator" w:id="0">
    <w:p w:rsidR="00D30AFD" w:rsidRDefault="00D30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art1695"/>
      </v:shape>
    </w:pict>
  </w:numPicBullet>
  <w:numPicBullet w:numPicBulletId="1">
    <w:pict>
      <v:shape id="_x0000_i1029" type="#_x0000_t75" style="width:8.75pt;height:8.7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572E4E26"/>
    <w:multiLevelType w:val="hybridMultilevel"/>
    <w:tmpl w:val="80326250"/>
    <w:lvl w:ilvl="0" w:tplc="5332F47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3">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4">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5"/>
  </w:num>
  <w:num w:numId="5">
    <w:abstractNumId w:val="27"/>
  </w:num>
  <w:num w:numId="6">
    <w:abstractNumId w:val="10"/>
  </w:num>
  <w:num w:numId="7">
    <w:abstractNumId w:val="0"/>
  </w:num>
  <w:num w:numId="8">
    <w:abstractNumId w:val="17"/>
  </w:num>
  <w:num w:numId="9">
    <w:abstractNumId w:val="24"/>
  </w:num>
  <w:num w:numId="10">
    <w:abstractNumId w:val="3"/>
  </w:num>
  <w:num w:numId="11">
    <w:abstractNumId w:val="26"/>
  </w:num>
  <w:num w:numId="12">
    <w:abstractNumId w:val="2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2"/>
  </w:num>
  <w:num w:numId="16">
    <w:abstractNumId w:val="23"/>
  </w:num>
  <w:num w:numId="17">
    <w:abstractNumId w:val="2"/>
  </w:num>
  <w:num w:numId="18">
    <w:abstractNumId w:val="6"/>
  </w:num>
  <w:num w:numId="19">
    <w:abstractNumId w:val="4"/>
  </w:num>
  <w:num w:numId="20">
    <w:abstractNumId w:val="20"/>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 w:numId="28">
    <w:abstractNumId w:val="19"/>
  </w:num>
  <w:num w:numId="29">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6B9"/>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6797"/>
    <w:rsid w:val="0007720E"/>
    <w:rsid w:val="0008041A"/>
    <w:rsid w:val="00080C62"/>
    <w:rsid w:val="00080D26"/>
    <w:rsid w:val="000812E5"/>
    <w:rsid w:val="0008142A"/>
    <w:rsid w:val="000815F9"/>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996"/>
    <w:rsid w:val="000D2D50"/>
    <w:rsid w:val="000D2D52"/>
    <w:rsid w:val="000D324D"/>
    <w:rsid w:val="000D36B5"/>
    <w:rsid w:val="000D3F6E"/>
    <w:rsid w:val="000D4423"/>
    <w:rsid w:val="000D4832"/>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7EB"/>
    <w:rsid w:val="001A5B11"/>
    <w:rsid w:val="001A627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AA2"/>
    <w:rsid w:val="002060BF"/>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DE3"/>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27A0A"/>
    <w:rsid w:val="00230720"/>
    <w:rsid w:val="00230A8A"/>
    <w:rsid w:val="00231CF2"/>
    <w:rsid w:val="00231DD2"/>
    <w:rsid w:val="00231E8A"/>
    <w:rsid w:val="00232F1F"/>
    <w:rsid w:val="00233EAF"/>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35C"/>
    <w:rsid w:val="00297455"/>
    <w:rsid w:val="00297568"/>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31B4"/>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6E5D"/>
    <w:rsid w:val="0034747E"/>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B41"/>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032"/>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29AB"/>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9EA"/>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6C72"/>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45"/>
    <w:rsid w:val="00415CCA"/>
    <w:rsid w:val="00416506"/>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B26"/>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29C"/>
    <w:rsid w:val="0046047F"/>
    <w:rsid w:val="0046281B"/>
    <w:rsid w:val="00462F88"/>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2B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32"/>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03F"/>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6F2"/>
    <w:rsid w:val="00545FB0"/>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3AB6"/>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DE"/>
    <w:rsid w:val="008D1E57"/>
    <w:rsid w:val="008D1F26"/>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5634"/>
    <w:rsid w:val="00975944"/>
    <w:rsid w:val="00975CB1"/>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38ED"/>
    <w:rsid w:val="00A4570A"/>
    <w:rsid w:val="00A46198"/>
    <w:rsid w:val="00A470A9"/>
    <w:rsid w:val="00A47565"/>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D50"/>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0AFD"/>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14"/>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529"/>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13B0"/>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BC3"/>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029"/>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71FB4-B8C6-4F5E-AFA6-BFA2DA4C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1791</Words>
  <Characters>10211</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4</cp:revision>
  <cp:lastPrinted>2014-01-26T05:26:00Z</cp:lastPrinted>
  <dcterms:created xsi:type="dcterms:W3CDTF">2016-04-01T15:03:00Z</dcterms:created>
  <dcterms:modified xsi:type="dcterms:W3CDTF">2016-04-02T00:50:00Z</dcterms:modified>
</cp:coreProperties>
</file>